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29" w:rsidRPr="009620CC" w:rsidRDefault="00975F5D" w:rsidP="0011297C">
      <w:pPr>
        <w:pStyle w:val="EFSATITLE1"/>
        <w:jc w:val="center"/>
        <w:rPr>
          <w:sz w:val="20"/>
          <w:szCs w:val="20"/>
        </w:rPr>
      </w:pPr>
      <w:r w:rsidRPr="009620CC">
        <w:rPr>
          <w:sz w:val="20"/>
          <w:szCs w:val="20"/>
        </w:rPr>
        <w:t>E</w:t>
      </w:r>
      <w:r w:rsidR="00386CF4" w:rsidRPr="009620CC">
        <w:rPr>
          <w:sz w:val="20"/>
          <w:szCs w:val="20"/>
        </w:rPr>
        <w:t xml:space="preserve">valuation of the </w:t>
      </w:r>
      <w:r w:rsidR="00390D60" w:rsidRPr="009620CC">
        <w:rPr>
          <w:sz w:val="20"/>
          <w:szCs w:val="20"/>
        </w:rPr>
        <w:t>3</w:t>
      </w:r>
      <w:r w:rsidR="00584287" w:rsidRPr="009620CC">
        <w:rPr>
          <w:sz w:val="20"/>
          <w:szCs w:val="20"/>
        </w:rPr>
        <w:t>5</w:t>
      </w:r>
      <w:r w:rsidR="00386CF4" w:rsidRPr="009620CC">
        <w:rPr>
          <w:sz w:val="20"/>
          <w:szCs w:val="20"/>
          <w:vertAlign w:val="superscript"/>
        </w:rPr>
        <w:t>th</w:t>
      </w:r>
      <w:r w:rsidR="00386CF4" w:rsidRPr="009620CC">
        <w:rPr>
          <w:sz w:val="20"/>
          <w:szCs w:val="20"/>
        </w:rPr>
        <w:t xml:space="preserve"> </w:t>
      </w:r>
      <w:r w:rsidR="001144BB" w:rsidRPr="009620CC">
        <w:rPr>
          <w:sz w:val="20"/>
          <w:szCs w:val="20"/>
        </w:rPr>
        <w:t>Focal Point</w:t>
      </w:r>
      <w:r w:rsidR="00386CF4" w:rsidRPr="009620CC">
        <w:rPr>
          <w:sz w:val="20"/>
          <w:szCs w:val="20"/>
        </w:rPr>
        <w:t xml:space="preserve"> meeting</w:t>
      </w:r>
    </w:p>
    <w:p w:rsidR="00975F5D" w:rsidRPr="009620CC" w:rsidRDefault="00975F5D" w:rsidP="006C532A">
      <w:pPr>
        <w:pStyle w:val="EFSABODYCOPY"/>
        <w:jc w:val="both"/>
        <w:rPr>
          <w:sz w:val="20"/>
          <w:szCs w:val="20"/>
          <w:lang w:val="en"/>
        </w:rPr>
      </w:pPr>
    </w:p>
    <w:p w:rsidR="00414AB3" w:rsidRPr="009620CC" w:rsidRDefault="00414AB3" w:rsidP="006C532A">
      <w:pPr>
        <w:jc w:val="both"/>
        <w:rPr>
          <w:sz w:val="20"/>
          <w:szCs w:val="20"/>
        </w:rPr>
      </w:pPr>
      <w:bookmarkStart w:id="0" w:name="_Toc460248797"/>
      <w:r w:rsidRPr="009620CC">
        <w:rPr>
          <w:sz w:val="20"/>
          <w:szCs w:val="20"/>
        </w:rPr>
        <w:t>Summary</w:t>
      </w:r>
      <w:bookmarkEnd w:id="0"/>
    </w:p>
    <w:p w:rsidR="002A280D" w:rsidRPr="009620CC" w:rsidRDefault="002A280D" w:rsidP="006C532A">
      <w:pPr>
        <w:jc w:val="both"/>
        <w:rPr>
          <w:b/>
          <w:sz w:val="20"/>
          <w:szCs w:val="20"/>
        </w:rPr>
      </w:pPr>
    </w:p>
    <w:p w:rsidR="00386CF4" w:rsidRPr="009620CC" w:rsidRDefault="00386CF4" w:rsidP="006C532A">
      <w:pPr>
        <w:pStyle w:val="EFSABODYCOPY"/>
        <w:jc w:val="both"/>
        <w:rPr>
          <w:sz w:val="20"/>
          <w:szCs w:val="20"/>
        </w:rPr>
      </w:pPr>
      <w:r w:rsidRPr="009620CC">
        <w:rPr>
          <w:sz w:val="20"/>
          <w:szCs w:val="20"/>
        </w:rPr>
        <w:t>This r</w:t>
      </w:r>
      <w:r w:rsidR="00467BAD" w:rsidRPr="009620CC">
        <w:rPr>
          <w:sz w:val="20"/>
          <w:szCs w:val="20"/>
        </w:rPr>
        <w:t xml:space="preserve">eport aims to provide </w:t>
      </w:r>
      <w:r w:rsidRPr="009620CC">
        <w:rPr>
          <w:sz w:val="20"/>
          <w:szCs w:val="20"/>
        </w:rPr>
        <w:t xml:space="preserve">the results of the </w:t>
      </w:r>
      <w:r w:rsidR="00467BAD" w:rsidRPr="009620CC">
        <w:rPr>
          <w:sz w:val="20"/>
          <w:szCs w:val="20"/>
        </w:rPr>
        <w:t xml:space="preserve">assessment of the </w:t>
      </w:r>
      <w:r w:rsidR="001144BB" w:rsidRPr="009620CC">
        <w:rPr>
          <w:sz w:val="20"/>
          <w:szCs w:val="20"/>
        </w:rPr>
        <w:t>3</w:t>
      </w:r>
      <w:r w:rsidR="00584287" w:rsidRPr="009620CC">
        <w:rPr>
          <w:sz w:val="20"/>
          <w:szCs w:val="20"/>
        </w:rPr>
        <w:t>5</w:t>
      </w:r>
      <w:r w:rsidRPr="009620CC">
        <w:rPr>
          <w:sz w:val="20"/>
          <w:szCs w:val="20"/>
          <w:vertAlign w:val="superscript"/>
        </w:rPr>
        <w:t>th</w:t>
      </w:r>
      <w:r w:rsidRPr="009620CC">
        <w:rPr>
          <w:sz w:val="20"/>
          <w:szCs w:val="20"/>
        </w:rPr>
        <w:t xml:space="preserve"> </w:t>
      </w:r>
      <w:r w:rsidR="001144BB" w:rsidRPr="009620CC">
        <w:rPr>
          <w:sz w:val="20"/>
          <w:szCs w:val="20"/>
        </w:rPr>
        <w:t>Focal Point</w:t>
      </w:r>
      <w:r w:rsidRPr="009620CC">
        <w:rPr>
          <w:sz w:val="20"/>
          <w:szCs w:val="20"/>
        </w:rPr>
        <w:t xml:space="preserve"> meeting. Participants to the last </w:t>
      </w:r>
      <w:r w:rsidR="001144BB" w:rsidRPr="009620CC">
        <w:rPr>
          <w:sz w:val="20"/>
          <w:szCs w:val="20"/>
        </w:rPr>
        <w:t>Focal Point</w:t>
      </w:r>
      <w:r w:rsidRPr="009620CC">
        <w:rPr>
          <w:sz w:val="20"/>
          <w:szCs w:val="20"/>
        </w:rPr>
        <w:t xml:space="preserve"> meeting have been invited to respond to a survey and provide feedback on logistics and content of the event.</w:t>
      </w:r>
    </w:p>
    <w:p w:rsidR="00186154" w:rsidRPr="009620CC" w:rsidRDefault="009923D5" w:rsidP="006C532A">
      <w:pPr>
        <w:jc w:val="both"/>
        <w:rPr>
          <w:sz w:val="20"/>
          <w:szCs w:val="20"/>
        </w:rPr>
      </w:pPr>
      <w:bookmarkStart w:id="1" w:name="_Toc460248800"/>
      <w:r w:rsidRPr="009620CC">
        <w:rPr>
          <w:sz w:val="20"/>
          <w:szCs w:val="20"/>
        </w:rPr>
        <w:t>Statistics on participation</w:t>
      </w:r>
      <w:bookmarkEnd w:id="1"/>
      <w:r w:rsidR="000734ED" w:rsidRPr="009620CC">
        <w:rPr>
          <w:sz w:val="20"/>
          <w:szCs w:val="20"/>
        </w:rPr>
        <w:t xml:space="preserve"> (members and observers)</w:t>
      </w:r>
    </w:p>
    <w:p w:rsidR="00386CF4" w:rsidRPr="009620CC" w:rsidRDefault="00386CF4" w:rsidP="006C532A">
      <w:pPr>
        <w:jc w:val="both"/>
        <w:rPr>
          <w:sz w:val="20"/>
          <w:szCs w:val="20"/>
        </w:rPr>
      </w:pPr>
    </w:p>
    <w:tbl>
      <w:tblPr>
        <w:tblStyle w:val="EFSATABLE"/>
        <w:tblW w:w="0" w:type="auto"/>
        <w:jc w:val="center"/>
        <w:tblInd w:w="108" w:type="dxa"/>
        <w:tblCellMar>
          <w:top w:w="28" w:type="dxa"/>
          <w:bottom w:w="28" w:type="dxa"/>
        </w:tblCellMar>
        <w:tblLook w:val="04A0" w:firstRow="1" w:lastRow="0" w:firstColumn="1" w:lastColumn="0" w:noHBand="0" w:noVBand="1"/>
      </w:tblPr>
      <w:tblGrid>
        <w:gridCol w:w="2209"/>
        <w:gridCol w:w="3318"/>
        <w:gridCol w:w="236"/>
        <w:gridCol w:w="2522"/>
      </w:tblGrid>
      <w:tr w:rsidR="006C532A" w:rsidRPr="009620CC" w:rsidTr="00E62D88">
        <w:trPr>
          <w:cnfStyle w:val="100000000000" w:firstRow="1" w:lastRow="0" w:firstColumn="0" w:lastColumn="0" w:oddVBand="0" w:evenVBand="0" w:oddHBand="0" w:evenHBand="0" w:firstRowFirstColumn="0" w:firstRowLastColumn="0" w:lastRowFirstColumn="0" w:lastRowLastColumn="0"/>
          <w:jc w:val="center"/>
        </w:trPr>
        <w:tc>
          <w:tcPr>
            <w:tcW w:w="2209" w:type="dxa"/>
          </w:tcPr>
          <w:p w:rsidR="006C532A" w:rsidRPr="009620CC" w:rsidRDefault="006C532A" w:rsidP="00314591">
            <w:pPr>
              <w:pStyle w:val="EFSABODYCOPY"/>
              <w:spacing w:after="0"/>
              <w:jc w:val="center"/>
              <w:rPr>
                <w:sz w:val="20"/>
                <w:szCs w:val="20"/>
              </w:rPr>
            </w:pPr>
            <w:r w:rsidRPr="009620CC">
              <w:rPr>
                <w:sz w:val="20"/>
                <w:szCs w:val="20"/>
              </w:rPr>
              <w:t>Expected participants</w:t>
            </w:r>
          </w:p>
        </w:tc>
        <w:tc>
          <w:tcPr>
            <w:tcW w:w="3318" w:type="dxa"/>
          </w:tcPr>
          <w:p w:rsidR="006C532A" w:rsidRPr="009620CC" w:rsidRDefault="006C532A" w:rsidP="00314591">
            <w:pPr>
              <w:pStyle w:val="EFSABODYCOPY"/>
              <w:spacing w:after="0"/>
              <w:jc w:val="center"/>
              <w:rPr>
                <w:sz w:val="20"/>
                <w:szCs w:val="20"/>
              </w:rPr>
            </w:pPr>
            <w:r w:rsidRPr="009620CC">
              <w:rPr>
                <w:sz w:val="20"/>
                <w:szCs w:val="20"/>
              </w:rPr>
              <w:t>Actual participants</w:t>
            </w:r>
          </w:p>
        </w:tc>
        <w:tc>
          <w:tcPr>
            <w:tcW w:w="236" w:type="dxa"/>
          </w:tcPr>
          <w:p w:rsidR="006C532A" w:rsidRPr="009620CC" w:rsidRDefault="006C532A" w:rsidP="00314591">
            <w:pPr>
              <w:pStyle w:val="EFSABODYCOPY"/>
              <w:spacing w:after="0"/>
              <w:jc w:val="center"/>
              <w:rPr>
                <w:sz w:val="20"/>
                <w:szCs w:val="20"/>
              </w:rPr>
            </w:pPr>
          </w:p>
        </w:tc>
        <w:tc>
          <w:tcPr>
            <w:tcW w:w="2522" w:type="dxa"/>
          </w:tcPr>
          <w:p w:rsidR="006C532A" w:rsidRPr="009620CC" w:rsidRDefault="006C532A" w:rsidP="00314591">
            <w:pPr>
              <w:pStyle w:val="EFSABODYCOPY"/>
              <w:spacing w:after="0"/>
              <w:jc w:val="center"/>
              <w:rPr>
                <w:sz w:val="20"/>
                <w:szCs w:val="20"/>
              </w:rPr>
            </w:pPr>
            <w:r w:rsidRPr="009620CC">
              <w:rPr>
                <w:sz w:val="20"/>
                <w:szCs w:val="20"/>
              </w:rPr>
              <w:t>Survey response rate</w:t>
            </w:r>
          </w:p>
        </w:tc>
      </w:tr>
      <w:tr w:rsidR="006C532A" w:rsidRPr="009620CC" w:rsidTr="00E62D88">
        <w:trPr>
          <w:jc w:val="center"/>
        </w:trPr>
        <w:tc>
          <w:tcPr>
            <w:tcW w:w="2209" w:type="dxa"/>
          </w:tcPr>
          <w:p w:rsidR="006C532A" w:rsidRPr="009620CC" w:rsidRDefault="0008432C" w:rsidP="00E62D88">
            <w:pPr>
              <w:pStyle w:val="EFSABODYCOPY"/>
              <w:spacing w:after="0"/>
              <w:jc w:val="center"/>
              <w:rPr>
                <w:b/>
                <w:sz w:val="20"/>
                <w:szCs w:val="20"/>
              </w:rPr>
            </w:pPr>
            <w:r w:rsidRPr="009620CC">
              <w:rPr>
                <w:b/>
                <w:sz w:val="20"/>
                <w:szCs w:val="20"/>
              </w:rPr>
              <w:t>31</w:t>
            </w:r>
          </w:p>
        </w:tc>
        <w:tc>
          <w:tcPr>
            <w:tcW w:w="3318" w:type="dxa"/>
          </w:tcPr>
          <w:p w:rsidR="006C532A" w:rsidRPr="009620CC" w:rsidRDefault="0008432C" w:rsidP="00E62D88">
            <w:pPr>
              <w:pStyle w:val="EFSABODYCOPY"/>
              <w:spacing w:after="0"/>
              <w:jc w:val="center"/>
              <w:rPr>
                <w:b/>
                <w:sz w:val="20"/>
                <w:szCs w:val="20"/>
              </w:rPr>
            </w:pPr>
            <w:r w:rsidRPr="009620CC">
              <w:rPr>
                <w:b/>
                <w:sz w:val="20"/>
                <w:szCs w:val="20"/>
              </w:rPr>
              <w:t>31</w:t>
            </w:r>
          </w:p>
        </w:tc>
        <w:tc>
          <w:tcPr>
            <w:tcW w:w="236" w:type="dxa"/>
          </w:tcPr>
          <w:p w:rsidR="006C532A" w:rsidRPr="009620CC" w:rsidRDefault="006C532A" w:rsidP="00E62D88">
            <w:pPr>
              <w:pStyle w:val="EFSABODYCOPY"/>
              <w:spacing w:after="0"/>
              <w:jc w:val="center"/>
              <w:rPr>
                <w:b/>
                <w:sz w:val="20"/>
                <w:szCs w:val="20"/>
              </w:rPr>
            </w:pPr>
          </w:p>
        </w:tc>
        <w:tc>
          <w:tcPr>
            <w:tcW w:w="2522" w:type="dxa"/>
          </w:tcPr>
          <w:p w:rsidR="006C532A" w:rsidRPr="009620CC" w:rsidRDefault="00314591" w:rsidP="00E62D88">
            <w:pPr>
              <w:pStyle w:val="EFSABODYCOPY"/>
              <w:spacing w:after="0"/>
              <w:jc w:val="center"/>
              <w:rPr>
                <w:b/>
                <w:sz w:val="20"/>
                <w:szCs w:val="20"/>
              </w:rPr>
            </w:pPr>
            <w:r w:rsidRPr="009620CC">
              <w:rPr>
                <w:b/>
                <w:sz w:val="20"/>
                <w:szCs w:val="20"/>
              </w:rPr>
              <w:t>74</w:t>
            </w:r>
            <w:r w:rsidR="006C532A" w:rsidRPr="009620CC">
              <w:rPr>
                <w:b/>
                <w:sz w:val="20"/>
                <w:szCs w:val="20"/>
              </w:rPr>
              <w:t>%</w:t>
            </w:r>
          </w:p>
        </w:tc>
      </w:tr>
    </w:tbl>
    <w:p w:rsidR="00A055E9" w:rsidRPr="009620CC" w:rsidRDefault="00A055E9" w:rsidP="00E62D88">
      <w:pPr>
        <w:jc w:val="center"/>
        <w:rPr>
          <w:sz w:val="20"/>
          <w:szCs w:val="20"/>
        </w:rPr>
      </w:pPr>
      <w:bookmarkStart w:id="2" w:name="_Toc460248804"/>
    </w:p>
    <w:p w:rsidR="00186154" w:rsidRPr="009620CC" w:rsidRDefault="00FF5E86" w:rsidP="006C532A">
      <w:pPr>
        <w:jc w:val="both"/>
        <w:rPr>
          <w:sz w:val="20"/>
          <w:szCs w:val="20"/>
        </w:rPr>
      </w:pPr>
      <w:r w:rsidRPr="009620CC">
        <w:rPr>
          <w:sz w:val="20"/>
          <w:szCs w:val="20"/>
        </w:rPr>
        <w:t>Feedback from participants</w:t>
      </w:r>
      <w:bookmarkEnd w:id="2"/>
    </w:p>
    <w:p w:rsidR="008A4F5A" w:rsidRPr="009620CC" w:rsidRDefault="008A4F5A" w:rsidP="006C532A">
      <w:pPr>
        <w:jc w:val="both"/>
        <w:rPr>
          <w:sz w:val="20"/>
          <w:szCs w:val="20"/>
        </w:rPr>
      </w:pPr>
    </w:p>
    <w:p w:rsidR="00EA2777" w:rsidRPr="009620CC" w:rsidRDefault="00EA2777" w:rsidP="006C532A">
      <w:pPr>
        <w:pStyle w:val="EFSABODYCOPY"/>
        <w:jc w:val="both"/>
        <w:rPr>
          <w:sz w:val="20"/>
          <w:szCs w:val="20"/>
        </w:rPr>
      </w:pPr>
      <w:r w:rsidRPr="009620CC">
        <w:rPr>
          <w:sz w:val="20"/>
          <w:szCs w:val="20"/>
        </w:rPr>
        <w:t>Overall, participants were satisfied with the way the event was organised (positive rates</w:t>
      </w:r>
      <w:r w:rsidR="000734ED" w:rsidRPr="009620CC">
        <w:rPr>
          <w:sz w:val="20"/>
          <w:szCs w:val="20"/>
        </w:rPr>
        <w:t xml:space="preserve"> above </w:t>
      </w:r>
      <w:r w:rsidR="00A276E9" w:rsidRPr="009620CC">
        <w:rPr>
          <w:b/>
          <w:sz w:val="20"/>
          <w:szCs w:val="20"/>
        </w:rPr>
        <w:t>9</w:t>
      </w:r>
      <w:r w:rsidR="001144BB" w:rsidRPr="009620CC">
        <w:rPr>
          <w:b/>
          <w:sz w:val="20"/>
          <w:szCs w:val="20"/>
        </w:rPr>
        <w:t>5</w:t>
      </w:r>
      <w:r w:rsidRPr="009620CC">
        <w:rPr>
          <w:b/>
          <w:sz w:val="20"/>
          <w:szCs w:val="20"/>
        </w:rPr>
        <w:t>%</w:t>
      </w:r>
      <w:r w:rsidR="000734ED" w:rsidRPr="009620CC">
        <w:rPr>
          <w:sz w:val="20"/>
          <w:szCs w:val="20"/>
        </w:rPr>
        <w:t>), both on content</w:t>
      </w:r>
      <w:r w:rsidRPr="009620CC">
        <w:rPr>
          <w:sz w:val="20"/>
          <w:szCs w:val="20"/>
        </w:rPr>
        <w:t xml:space="preserve"> and logistics. </w:t>
      </w:r>
    </w:p>
    <w:p w:rsidR="00055B42" w:rsidRPr="009620CC" w:rsidRDefault="00055B42" w:rsidP="006C532A">
      <w:pPr>
        <w:pStyle w:val="EFSABODYCOPY"/>
        <w:keepNext/>
        <w:keepLines/>
        <w:jc w:val="both"/>
        <w:rPr>
          <w:b/>
          <w:sz w:val="20"/>
          <w:szCs w:val="20"/>
        </w:rPr>
      </w:pPr>
    </w:p>
    <w:p w:rsidR="00EA2777" w:rsidRPr="009620CC" w:rsidRDefault="00EA2777" w:rsidP="006C532A">
      <w:pPr>
        <w:pStyle w:val="EFSABODYCOPY"/>
        <w:keepNext/>
        <w:keepLines/>
        <w:jc w:val="both"/>
        <w:rPr>
          <w:b/>
          <w:sz w:val="20"/>
          <w:szCs w:val="20"/>
        </w:rPr>
      </w:pPr>
      <w:r w:rsidRPr="009620CC">
        <w:rPr>
          <w:b/>
          <w:sz w:val="20"/>
          <w:szCs w:val="20"/>
        </w:rPr>
        <w:t xml:space="preserve">Table 1 | Logistics and </w:t>
      </w:r>
      <w:r w:rsidR="008A4F5A" w:rsidRPr="009620CC">
        <w:rPr>
          <w:b/>
          <w:sz w:val="20"/>
          <w:szCs w:val="20"/>
        </w:rPr>
        <w:t>A</w:t>
      </w:r>
      <w:r w:rsidRPr="009620CC">
        <w:rPr>
          <w:b/>
          <w:sz w:val="20"/>
          <w:szCs w:val="20"/>
        </w:rPr>
        <w:t>dministration</w:t>
      </w:r>
    </w:p>
    <w:p w:rsidR="00087336" w:rsidRPr="009620CC" w:rsidRDefault="00D240D7" w:rsidP="00B127F3">
      <w:pPr>
        <w:pStyle w:val="EFSABODYCOPY"/>
        <w:keepNext/>
        <w:keepLines/>
        <w:jc w:val="center"/>
        <w:rPr>
          <w:b/>
          <w:sz w:val="20"/>
          <w:szCs w:val="20"/>
        </w:rPr>
      </w:pPr>
      <w:r w:rsidRPr="009620CC">
        <w:rPr>
          <w:noProof/>
          <w:sz w:val="20"/>
          <w:szCs w:val="20"/>
          <w:lang w:eastAsia="en-GB"/>
        </w:rPr>
        <w:drawing>
          <wp:inline distT="0" distB="0" distL="0" distR="0" wp14:anchorId="3EBE996E" wp14:editId="3110F9A3">
            <wp:extent cx="5400000" cy="3784616"/>
            <wp:effectExtent l="0" t="0" r="10795" b="2540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32B0" w:rsidRPr="009620CC" w:rsidRDefault="00BC32B0" w:rsidP="00412DFF">
      <w:pPr>
        <w:pStyle w:val="EFSABODYCOPY"/>
        <w:keepNext/>
        <w:keepLines/>
        <w:jc w:val="center"/>
        <w:rPr>
          <w:b/>
          <w:sz w:val="20"/>
          <w:szCs w:val="20"/>
        </w:rPr>
      </w:pPr>
    </w:p>
    <w:p w:rsidR="00A055E9" w:rsidRPr="009620CC" w:rsidRDefault="00A055E9">
      <w:pPr>
        <w:rPr>
          <w:b/>
          <w:sz w:val="20"/>
          <w:szCs w:val="20"/>
          <w:highlight w:val="yellow"/>
        </w:rPr>
      </w:pPr>
      <w:r w:rsidRPr="009620CC">
        <w:rPr>
          <w:b/>
          <w:sz w:val="20"/>
          <w:szCs w:val="20"/>
          <w:highlight w:val="yellow"/>
        </w:rPr>
        <w:br w:type="page"/>
      </w:r>
    </w:p>
    <w:p w:rsidR="00EA2777" w:rsidRPr="009620CC" w:rsidRDefault="00EA2777" w:rsidP="00A73135">
      <w:pPr>
        <w:spacing w:after="240"/>
        <w:rPr>
          <w:b/>
          <w:sz w:val="20"/>
          <w:szCs w:val="20"/>
        </w:rPr>
      </w:pPr>
      <w:r w:rsidRPr="009620CC">
        <w:rPr>
          <w:b/>
          <w:sz w:val="20"/>
          <w:szCs w:val="20"/>
        </w:rPr>
        <w:lastRenderedPageBreak/>
        <w:t xml:space="preserve">Table 2 | </w:t>
      </w:r>
      <w:r w:rsidR="000734ED" w:rsidRPr="009620CC">
        <w:rPr>
          <w:b/>
          <w:sz w:val="20"/>
          <w:szCs w:val="20"/>
        </w:rPr>
        <w:t>Information and Communications</w:t>
      </w:r>
    </w:p>
    <w:p w:rsidR="004305AF" w:rsidRPr="009620CC" w:rsidRDefault="00835A4B" w:rsidP="00B127F3">
      <w:pPr>
        <w:jc w:val="center"/>
        <w:rPr>
          <w:b/>
          <w:sz w:val="20"/>
          <w:szCs w:val="20"/>
        </w:rPr>
      </w:pPr>
      <w:r w:rsidRPr="009620CC">
        <w:rPr>
          <w:noProof/>
          <w:sz w:val="20"/>
          <w:szCs w:val="20"/>
          <w:lang w:eastAsia="en-GB"/>
        </w:rPr>
        <w:drawing>
          <wp:inline distT="0" distB="0" distL="0" distR="0" wp14:anchorId="7345B289" wp14:editId="53DF272E">
            <wp:extent cx="5400000" cy="3784616"/>
            <wp:effectExtent l="0" t="0" r="10795" b="2540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5B42" w:rsidRPr="009620CC" w:rsidRDefault="00055B42" w:rsidP="00055B42">
      <w:pPr>
        <w:pStyle w:val="EFSABODYCOPY"/>
        <w:keepNext/>
        <w:rPr>
          <w:b/>
          <w:sz w:val="20"/>
          <w:szCs w:val="20"/>
        </w:rPr>
      </w:pPr>
    </w:p>
    <w:p w:rsidR="000734ED" w:rsidRPr="009620CC" w:rsidRDefault="000734ED" w:rsidP="00A73135">
      <w:pPr>
        <w:spacing w:after="240"/>
        <w:rPr>
          <w:b/>
          <w:sz w:val="20"/>
          <w:szCs w:val="20"/>
        </w:rPr>
      </w:pPr>
      <w:r w:rsidRPr="009620CC">
        <w:rPr>
          <w:b/>
          <w:sz w:val="20"/>
          <w:szCs w:val="20"/>
        </w:rPr>
        <w:t>Table 3 | Content</w:t>
      </w:r>
      <w:r w:rsidR="00E9415F" w:rsidRPr="009620CC">
        <w:rPr>
          <w:b/>
          <w:sz w:val="20"/>
          <w:szCs w:val="20"/>
        </w:rPr>
        <w:t xml:space="preserve"> </w:t>
      </w:r>
      <w:r w:rsidR="00A73135" w:rsidRPr="009620CC">
        <w:rPr>
          <w:b/>
          <w:sz w:val="20"/>
          <w:szCs w:val="20"/>
        </w:rPr>
        <w:t xml:space="preserve">of </w:t>
      </w:r>
      <w:r w:rsidR="00B127F3" w:rsidRPr="009620CC">
        <w:rPr>
          <w:b/>
          <w:sz w:val="20"/>
          <w:szCs w:val="20"/>
        </w:rPr>
        <w:t xml:space="preserve">the </w:t>
      </w:r>
      <w:r w:rsidR="00A73135" w:rsidRPr="009620CC">
        <w:rPr>
          <w:b/>
          <w:sz w:val="20"/>
          <w:szCs w:val="20"/>
        </w:rPr>
        <w:t>E</w:t>
      </w:r>
      <w:r w:rsidR="00E9415F" w:rsidRPr="009620CC">
        <w:rPr>
          <w:b/>
          <w:sz w:val="20"/>
          <w:szCs w:val="20"/>
        </w:rPr>
        <w:t>vent</w:t>
      </w:r>
      <w:r w:rsidR="00B127F3" w:rsidRPr="009620CC">
        <w:rPr>
          <w:b/>
          <w:sz w:val="20"/>
          <w:szCs w:val="20"/>
        </w:rPr>
        <w:t xml:space="preserve"> I</w:t>
      </w:r>
    </w:p>
    <w:p w:rsidR="00835A4B" w:rsidRPr="009620CC" w:rsidRDefault="00835A4B" w:rsidP="00835A4B">
      <w:pPr>
        <w:spacing w:after="240"/>
        <w:jc w:val="center"/>
        <w:rPr>
          <w:b/>
          <w:sz w:val="20"/>
          <w:szCs w:val="20"/>
        </w:rPr>
      </w:pPr>
      <w:r w:rsidRPr="009620CC">
        <w:rPr>
          <w:noProof/>
          <w:sz w:val="20"/>
          <w:szCs w:val="20"/>
          <w:lang w:eastAsia="en-GB"/>
        </w:rPr>
        <w:drawing>
          <wp:inline distT="0" distB="0" distL="0" distR="0" wp14:anchorId="32EF01D4" wp14:editId="1625EDFF">
            <wp:extent cx="5400000" cy="3784616"/>
            <wp:effectExtent l="0" t="0" r="10795" b="2540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27F3" w:rsidRPr="009620CC" w:rsidRDefault="00B127F3" w:rsidP="0019486B">
      <w:pPr>
        <w:jc w:val="center"/>
        <w:rPr>
          <w:b/>
          <w:sz w:val="20"/>
          <w:szCs w:val="20"/>
        </w:rPr>
      </w:pPr>
    </w:p>
    <w:p w:rsidR="00B127F3" w:rsidRPr="009620CC" w:rsidRDefault="00B127F3" w:rsidP="00B127F3">
      <w:pPr>
        <w:spacing w:after="240"/>
        <w:rPr>
          <w:b/>
          <w:sz w:val="20"/>
          <w:szCs w:val="20"/>
        </w:rPr>
      </w:pPr>
      <w:r w:rsidRPr="009620CC">
        <w:rPr>
          <w:b/>
          <w:sz w:val="20"/>
          <w:szCs w:val="20"/>
        </w:rPr>
        <w:t>Table 4 | Content of the Event II</w:t>
      </w:r>
    </w:p>
    <w:p w:rsidR="00993AD8" w:rsidRPr="009620CC" w:rsidRDefault="00835A4B" w:rsidP="00E9415F">
      <w:pPr>
        <w:jc w:val="center"/>
        <w:rPr>
          <w:b/>
          <w:sz w:val="20"/>
          <w:szCs w:val="20"/>
        </w:rPr>
      </w:pPr>
      <w:r w:rsidRPr="009620CC">
        <w:rPr>
          <w:noProof/>
          <w:sz w:val="20"/>
          <w:szCs w:val="20"/>
          <w:lang w:eastAsia="en-GB"/>
        </w:rPr>
        <w:drawing>
          <wp:inline distT="0" distB="0" distL="0" distR="0" wp14:anchorId="48280A28" wp14:editId="431A750D">
            <wp:extent cx="5400000" cy="3784616"/>
            <wp:effectExtent l="0" t="0" r="10795" b="2540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6F98" w:rsidRPr="009620CC" w:rsidRDefault="00E9415F" w:rsidP="007D4FF3">
      <w:pPr>
        <w:spacing w:before="240" w:after="240"/>
        <w:rPr>
          <w:b/>
          <w:sz w:val="20"/>
          <w:szCs w:val="20"/>
        </w:rPr>
      </w:pPr>
      <w:r w:rsidRPr="009620CC">
        <w:rPr>
          <w:b/>
          <w:sz w:val="20"/>
          <w:szCs w:val="20"/>
        </w:rPr>
        <w:t xml:space="preserve">Table </w:t>
      </w:r>
      <w:r w:rsidR="00B127F3" w:rsidRPr="009620CC">
        <w:rPr>
          <w:b/>
          <w:sz w:val="20"/>
          <w:szCs w:val="20"/>
        </w:rPr>
        <w:t>5</w:t>
      </w:r>
      <w:r w:rsidRPr="009620CC">
        <w:rPr>
          <w:b/>
          <w:sz w:val="20"/>
          <w:szCs w:val="20"/>
        </w:rPr>
        <w:t xml:space="preserve"> | </w:t>
      </w:r>
      <w:r w:rsidR="00A73135" w:rsidRPr="009620CC">
        <w:rPr>
          <w:b/>
          <w:sz w:val="20"/>
          <w:szCs w:val="20"/>
        </w:rPr>
        <w:t>Web Conferencing</w:t>
      </w:r>
    </w:p>
    <w:p w:rsidR="002C1A67" w:rsidRPr="009620CC" w:rsidRDefault="00835A4B" w:rsidP="00A73135">
      <w:pPr>
        <w:pStyle w:val="EFSABODYCOPY"/>
        <w:jc w:val="center"/>
        <w:rPr>
          <w:sz w:val="20"/>
          <w:szCs w:val="20"/>
          <w:highlight w:val="yellow"/>
        </w:rPr>
      </w:pPr>
      <w:r w:rsidRPr="009620CC">
        <w:rPr>
          <w:noProof/>
          <w:sz w:val="20"/>
          <w:szCs w:val="20"/>
          <w:lang w:eastAsia="en-GB"/>
        </w:rPr>
        <w:drawing>
          <wp:inline distT="0" distB="0" distL="0" distR="0" wp14:anchorId="6909495D" wp14:editId="2450663B">
            <wp:extent cx="5400000" cy="3784616"/>
            <wp:effectExtent l="0" t="0" r="10795" b="2540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32E6" w:rsidRPr="009620CC" w:rsidRDefault="00AE32E6" w:rsidP="0019486B">
      <w:pPr>
        <w:spacing w:after="240"/>
        <w:rPr>
          <w:sz w:val="20"/>
          <w:szCs w:val="20"/>
        </w:rPr>
      </w:pPr>
      <w:r w:rsidRPr="009620CC">
        <w:rPr>
          <w:sz w:val="20"/>
          <w:szCs w:val="20"/>
        </w:rPr>
        <w:lastRenderedPageBreak/>
        <w:t xml:space="preserve">The </w:t>
      </w:r>
      <w:r w:rsidRPr="009620CC">
        <w:rPr>
          <w:b/>
          <w:sz w:val="20"/>
          <w:szCs w:val="20"/>
        </w:rPr>
        <w:t>overall satisfaction level</w:t>
      </w:r>
      <w:r w:rsidRPr="009620CC">
        <w:rPr>
          <w:sz w:val="20"/>
          <w:szCs w:val="20"/>
        </w:rPr>
        <w:t xml:space="preserve"> (content and logistics) is as follows:</w:t>
      </w:r>
    </w:p>
    <w:p w:rsidR="00055B42" w:rsidRPr="009620CC" w:rsidRDefault="00835A4B" w:rsidP="00F847A2">
      <w:pPr>
        <w:pStyle w:val="EFSABODYCOPY"/>
        <w:jc w:val="center"/>
        <w:rPr>
          <w:sz w:val="20"/>
          <w:szCs w:val="20"/>
          <w:highlight w:val="yellow"/>
        </w:rPr>
      </w:pPr>
      <w:r w:rsidRPr="009620CC">
        <w:rPr>
          <w:noProof/>
          <w:sz w:val="20"/>
          <w:szCs w:val="20"/>
          <w:lang w:eastAsia="en-GB"/>
        </w:rPr>
        <w:drawing>
          <wp:inline distT="0" distB="0" distL="0" distR="0" wp14:anchorId="3B6E990F" wp14:editId="1CF2B40F">
            <wp:extent cx="5400000" cy="3240000"/>
            <wp:effectExtent l="0" t="0" r="10795" b="1778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C32B0" w:rsidRPr="009620CC" w:rsidRDefault="00BC32B0" w:rsidP="005F7167">
      <w:pPr>
        <w:pStyle w:val="EFSABODYCOPY"/>
        <w:rPr>
          <w:sz w:val="20"/>
          <w:szCs w:val="20"/>
          <w:highlight w:val="yellow"/>
        </w:rPr>
      </w:pPr>
    </w:p>
    <w:p w:rsidR="008A4F5A" w:rsidRPr="009620CC" w:rsidRDefault="008A4F5A">
      <w:pPr>
        <w:rPr>
          <w:b/>
          <w:sz w:val="20"/>
          <w:szCs w:val="20"/>
        </w:rPr>
      </w:pPr>
      <w:r w:rsidRPr="009620CC">
        <w:rPr>
          <w:sz w:val="20"/>
          <w:szCs w:val="20"/>
        </w:rPr>
        <w:br w:type="page"/>
      </w:r>
    </w:p>
    <w:p w:rsidR="00435EBC" w:rsidRPr="009620CC" w:rsidRDefault="00C9427F" w:rsidP="00435EBC">
      <w:pPr>
        <w:pStyle w:val="EFSASUBTITLE2"/>
        <w:rPr>
          <w:szCs w:val="20"/>
        </w:rPr>
      </w:pPr>
      <w:r w:rsidRPr="009620CC">
        <w:rPr>
          <w:szCs w:val="20"/>
        </w:rPr>
        <w:lastRenderedPageBreak/>
        <w:t>C</w:t>
      </w:r>
      <w:r w:rsidR="00324DC4" w:rsidRPr="009620CC">
        <w:rPr>
          <w:szCs w:val="20"/>
        </w:rPr>
        <w:t>omments</w:t>
      </w:r>
    </w:p>
    <w:tbl>
      <w:tblPr>
        <w:tblW w:w="9322" w:type="dxa"/>
        <w:jc w:val="center"/>
        <w:tblBorders>
          <w:top w:val="dotted" w:sz="4" w:space="0" w:color="auto"/>
          <w:bottom w:val="dotted" w:sz="4" w:space="0" w:color="auto"/>
          <w:insideH w:val="dotted" w:sz="4" w:space="0" w:color="auto"/>
        </w:tblBorders>
        <w:tblLayout w:type="fixed"/>
        <w:tblCellMar>
          <w:top w:w="57" w:type="dxa"/>
          <w:bottom w:w="57" w:type="dxa"/>
        </w:tblCellMar>
        <w:tblLook w:val="04A0" w:firstRow="1" w:lastRow="0" w:firstColumn="1" w:lastColumn="0" w:noHBand="0" w:noVBand="1"/>
      </w:tblPr>
      <w:tblGrid>
        <w:gridCol w:w="2122"/>
        <w:gridCol w:w="3543"/>
        <w:gridCol w:w="3657"/>
      </w:tblGrid>
      <w:tr w:rsidR="00435EBC" w:rsidRPr="009620CC" w:rsidTr="008D62B0">
        <w:trPr>
          <w:cantSplit/>
          <w:tblHeader/>
          <w:jc w:val="center"/>
        </w:trPr>
        <w:tc>
          <w:tcPr>
            <w:tcW w:w="2122" w:type="dxa"/>
            <w:shd w:val="clear" w:color="auto" w:fill="E36C0A" w:themeFill="accent6" w:themeFillShade="BF"/>
          </w:tcPr>
          <w:p w:rsidR="00435EBC" w:rsidRPr="009620CC" w:rsidRDefault="00324DC4" w:rsidP="009631DB">
            <w:pPr>
              <w:rPr>
                <w:b/>
                <w:color w:val="FFFFFF"/>
                <w:sz w:val="20"/>
                <w:szCs w:val="20"/>
              </w:rPr>
            </w:pPr>
            <w:r w:rsidRPr="009620CC">
              <w:rPr>
                <w:b/>
                <w:color w:val="FFFFFF"/>
                <w:sz w:val="20"/>
                <w:szCs w:val="20"/>
              </w:rPr>
              <w:t>Category</w:t>
            </w:r>
          </w:p>
        </w:tc>
        <w:tc>
          <w:tcPr>
            <w:tcW w:w="3543" w:type="dxa"/>
            <w:shd w:val="clear" w:color="auto" w:fill="E36C0A" w:themeFill="accent6" w:themeFillShade="BF"/>
          </w:tcPr>
          <w:p w:rsidR="00435EBC" w:rsidRPr="009620CC" w:rsidRDefault="00324DC4" w:rsidP="009631DB">
            <w:pPr>
              <w:rPr>
                <w:b/>
                <w:color w:val="FFFFFF"/>
                <w:sz w:val="20"/>
                <w:szCs w:val="20"/>
              </w:rPr>
            </w:pPr>
            <w:r w:rsidRPr="009620CC">
              <w:rPr>
                <w:b/>
                <w:color w:val="FFFFFF"/>
                <w:sz w:val="20"/>
                <w:szCs w:val="20"/>
              </w:rPr>
              <w:t>Comments</w:t>
            </w:r>
          </w:p>
        </w:tc>
        <w:tc>
          <w:tcPr>
            <w:tcW w:w="3657" w:type="dxa"/>
            <w:shd w:val="clear" w:color="auto" w:fill="E36C0A" w:themeFill="accent6" w:themeFillShade="BF"/>
          </w:tcPr>
          <w:p w:rsidR="00435EBC" w:rsidRPr="009620CC" w:rsidRDefault="00C9427F" w:rsidP="009631DB">
            <w:pPr>
              <w:rPr>
                <w:b/>
                <w:color w:val="FFFFFF"/>
                <w:sz w:val="20"/>
                <w:szCs w:val="20"/>
              </w:rPr>
            </w:pPr>
            <w:r w:rsidRPr="009620CC">
              <w:rPr>
                <w:b/>
                <w:color w:val="FFFFFF"/>
                <w:sz w:val="20"/>
                <w:szCs w:val="20"/>
              </w:rPr>
              <w:t>Suggestions</w:t>
            </w:r>
          </w:p>
        </w:tc>
      </w:tr>
      <w:tr w:rsidR="00435EBC" w:rsidRPr="009620CC" w:rsidTr="008D62B0">
        <w:trPr>
          <w:cantSplit/>
          <w:jc w:val="center"/>
        </w:trPr>
        <w:tc>
          <w:tcPr>
            <w:tcW w:w="2122" w:type="dxa"/>
            <w:shd w:val="clear" w:color="auto" w:fill="auto"/>
          </w:tcPr>
          <w:p w:rsidR="00435EBC" w:rsidRPr="009620CC" w:rsidRDefault="00324DC4" w:rsidP="00585E64">
            <w:pPr>
              <w:rPr>
                <w:sz w:val="20"/>
                <w:szCs w:val="20"/>
              </w:rPr>
            </w:pPr>
            <w:r w:rsidRPr="009620CC">
              <w:rPr>
                <w:sz w:val="20"/>
                <w:szCs w:val="20"/>
              </w:rPr>
              <w:t>Logistics</w:t>
            </w:r>
          </w:p>
        </w:tc>
        <w:tc>
          <w:tcPr>
            <w:tcW w:w="3543" w:type="dxa"/>
            <w:shd w:val="clear" w:color="auto" w:fill="auto"/>
          </w:tcPr>
          <w:p w:rsidR="00435EBC" w:rsidRPr="009620CC" w:rsidRDefault="005356B2" w:rsidP="009631DB">
            <w:pPr>
              <w:rPr>
                <w:sz w:val="20"/>
                <w:szCs w:val="20"/>
              </w:rPr>
            </w:pPr>
            <w:r w:rsidRPr="009620CC">
              <w:rPr>
                <w:sz w:val="20"/>
                <w:szCs w:val="20"/>
              </w:rPr>
              <w:t>Very positive comments on the social event and the walking tour</w:t>
            </w:r>
          </w:p>
        </w:tc>
        <w:tc>
          <w:tcPr>
            <w:tcW w:w="3657" w:type="dxa"/>
            <w:shd w:val="clear" w:color="auto" w:fill="auto"/>
          </w:tcPr>
          <w:p w:rsidR="00435EBC" w:rsidRPr="009620CC" w:rsidRDefault="00AE24EB" w:rsidP="00585E64">
            <w:pPr>
              <w:jc w:val="both"/>
              <w:rPr>
                <w:sz w:val="20"/>
                <w:szCs w:val="20"/>
              </w:rPr>
            </w:pPr>
            <w:r w:rsidRPr="009620CC">
              <w:rPr>
                <w:sz w:val="20"/>
                <w:szCs w:val="20"/>
              </w:rPr>
              <w:t>NA</w:t>
            </w:r>
          </w:p>
        </w:tc>
      </w:tr>
      <w:tr w:rsidR="00435EBC" w:rsidRPr="009620CC" w:rsidTr="008D62B0">
        <w:trPr>
          <w:cantSplit/>
          <w:jc w:val="center"/>
        </w:trPr>
        <w:tc>
          <w:tcPr>
            <w:tcW w:w="2122" w:type="dxa"/>
            <w:shd w:val="clear" w:color="auto" w:fill="auto"/>
          </w:tcPr>
          <w:p w:rsidR="00435EBC" w:rsidRPr="009620CC" w:rsidRDefault="00324DC4" w:rsidP="009631DB">
            <w:pPr>
              <w:rPr>
                <w:sz w:val="20"/>
                <w:szCs w:val="20"/>
              </w:rPr>
            </w:pPr>
            <w:r w:rsidRPr="009620CC">
              <w:rPr>
                <w:sz w:val="20"/>
                <w:szCs w:val="20"/>
              </w:rPr>
              <w:t>Information and communication</w:t>
            </w:r>
          </w:p>
        </w:tc>
        <w:tc>
          <w:tcPr>
            <w:tcW w:w="3543" w:type="dxa"/>
            <w:shd w:val="clear" w:color="auto" w:fill="auto"/>
          </w:tcPr>
          <w:p w:rsidR="00AE24EB" w:rsidRPr="009620CC" w:rsidRDefault="005356B2" w:rsidP="00AE24EB">
            <w:pPr>
              <w:rPr>
                <w:sz w:val="20"/>
                <w:szCs w:val="20"/>
              </w:rPr>
            </w:pPr>
            <w:r w:rsidRPr="009620CC">
              <w:rPr>
                <w:sz w:val="20"/>
                <w:szCs w:val="20"/>
              </w:rPr>
              <w:t>Some of the presentations were not on DMS previous to the meeting</w:t>
            </w:r>
          </w:p>
          <w:p w:rsidR="00B1580C" w:rsidRPr="009620CC" w:rsidRDefault="00A44C76" w:rsidP="00AE24EB">
            <w:pPr>
              <w:rPr>
                <w:sz w:val="20"/>
                <w:szCs w:val="20"/>
              </w:rPr>
            </w:pPr>
            <w:r w:rsidRPr="009620CC">
              <w:rPr>
                <w:sz w:val="20"/>
                <w:szCs w:val="20"/>
              </w:rPr>
              <w:t>Information via email e.g. regarding the recording was late, some deadlines are very short</w:t>
            </w:r>
          </w:p>
        </w:tc>
        <w:tc>
          <w:tcPr>
            <w:tcW w:w="3657" w:type="dxa"/>
            <w:shd w:val="clear" w:color="auto" w:fill="auto"/>
          </w:tcPr>
          <w:p w:rsidR="00AE24EB" w:rsidRPr="009620CC" w:rsidRDefault="00B1580C" w:rsidP="00B1580C">
            <w:pPr>
              <w:rPr>
                <w:sz w:val="20"/>
                <w:szCs w:val="20"/>
              </w:rPr>
            </w:pPr>
            <w:r w:rsidRPr="00B1580C">
              <w:rPr>
                <w:sz w:val="20"/>
                <w:szCs w:val="20"/>
              </w:rPr>
              <w:t xml:space="preserve">It would be much appreciated and very useful to have </w:t>
            </w:r>
            <w:r w:rsidRPr="00B1580C">
              <w:rPr>
                <w:sz w:val="20"/>
                <w:szCs w:val="20"/>
              </w:rPr>
              <w:t>PowerPoint</w:t>
            </w:r>
            <w:r w:rsidRPr="00B1580C">
              <w:rPr>
                <w:sz w:val="20"/>
                <w:szCs w:val="20"/>
              </w:rPr>
              <w:t xml:space="preserve"> presentations available for every presentation given (e.g. for state of play of REFIT), and if possible in advance of the meeting, especially for subjects to be discussed (e.g. update from the EFSA FP review task force)</w:t>
            </w:r>
          </w:p>
        </w:tc>
      </w:tr>
      <w:tr w:rsidR="007F1F60" w:rsidRPr="009620CC" w:rsidTr="008D62B0">
        <w:trPr>
          <w:cantSplit/>
          <w:jc w:val="center"/>
        </w:trPr>
        <w:tc>
          <w:tcPr>
            <w:tcW w:w="2122" w:type="dxa"/>
            <w:shd w:val="clear" w:color="auto" w:fill="auto"/>
          </w:tcPr>
          <w:p w:rsidR="007F1F60" w:rsidRPr="009620CC" w:rsidRDefault="00324DC4" w:rsidP="009631DB">
            <w:pPr>
              <w:rPr>
                <w:sz w:val="20"/>
                <w:szCs w:val="20"/>
              </w:rPr>
            </w:pPr>
            <w:r w:rsidRPr="009620CC">
              <w:rPr>
                <w:sz w:val="20"/>
                <w:szCs w:val="20"/>
              </w:rPr>
              <w:t>Content</w:t>
            </w:r>
          </w:p>
        </w:tc>
        <w:tc>
          <w:tcPr>
            <w:tcW w:w="3543" w:type="dxa"/>
            <w:shd w:val="clear" w:color="auto" w:fill="auto"/>
          </w:tcPr>
          <w:p w:rsidR="007F1F60" w:rsidRPr="009620CC" w:rsidRDefault="00A44C76" w:rsidP="009C3318">
            <w:pPr>
              <w:jc w:val="both"/>
              <w:rPr>
                <w:sz w:val="20"/>
                <w:szCs w:val="20"/>
              </w:rPr>
            </w:pPr>
            <w:r w:rsidRPr="009620CC">
              <w:rPr>
                <w:sz w:val="20"/>
                <w:szCs w:val="20"/>
              </w:rPr>
              <w:t>Stability of the connection</w:t>
            </w:r>
          </w:p>
        </w:tc>
        <w:tc>
          <w:tcPr>
            <w:tcW w:w="3657" w:type="dxa"/>
            <w:shd w:val="clear" w:color="auto" w:fill="auto"/>
          </w:tcPr>
          <w:p w:rsidR="007F1F60" w:rsidRPr="009620CC" w:rsidRDefault="00585EBA" w:rsidP="00237A0E">
            <w:pPr>
              <w:jc w:val="both"/>
              <w:rPr>
                <w:sz w:val="20"/>
                <w:szCs w:val="20"/>
              </w:rPr>
            </w:pPr>
            <w:r w:rsidRPr="009620CC">
              <w:rPr>
                <w:sz w:val="20"/>
                <w:szCs w:val="20"/>
              </w:rPr>
              <w:t>NA</w:t>
            </w:r>
          </w:p>
        </w:tc>
      </w:tr>
    </w:tbl>
    <w:p w:rsidR="00435EBC" w:rsidRPr="009620CC" w:rsidRDefault="00C9427F" w:rsidP="00435EBC">
      <w:pPr>
        <w:pStyle w:val="EFSASUBTITLE2"/>
        <w:rPr>
          <w:szCs w:val="20"/>
        </w:rPr>
      </w:pPr>
      <w:r w:rsidRPr="009620CC">
        <w:rPr>
          <w:szCs w:val="20"/>
        </w:rPr>
        <w:t xml:space="preserve">Additional questions </w:t>
      </w:r>
      <w:r w:rsidR="00AC2651" w:rsidRPr="009620CC">
        <w:rPr>
          <w:szCs w:val="20"/>
        </w:rPr>
        <w:t xml:space="preserve">and suggestions </w:t>
      </w:r>
      <w:r w:rsidRPr="009620CC">
        <w:rPr>
          <w:szCs w:val="20"/>
        </w:rPr>
        <w:t>on content</w:t>
      </w:r>
    </w:p>
    <w:tbl>
      <w:tblPr>
        <w:tblW w:w="9426" w:type="dxa"/>
        <w:jc w:val="center"/>
        <w:tblBorders>
          <w:top w:val="dotted" w:sz="4" w:space="0" w:color="auto"/>
          <w:bottom w:val="dotted" w:sz="4" w:space="0" w:color="auto"/>
          <w:insideH w:val="dotted" w:sz="4" w:space="0" w:color="auto"/>
        </w:tblBorders>
        <w:tblCellMar>
          <w:top w:w="57" w:type="dxa"/>
          <w:bottom w:w="57" w:type="dxa"/>
        </w:tblCellMar>
        <w:tblLook w:val="04A0" w:firstRow="1" w:lastRow="0" w:firstColumn="1" w:lastColumn="0" w:noHBand="0" w:noVBand="1"/>
      </w:tblPr>
      <w:tblGrid>
        <w:gridCol w:w="2174"/>
        <w:gridCol w:w="3543"/>
        <w:gridCol w:w="3709"/>
      </w:tblGrid>
      <w:tr w:rsidR="00435EBC" w:rsidRPr="009620CC" w:rsidTr="008D62B0">
        <w:trPr>
          <w:trHeight w:val="183"/>
          <w:tblHeader/>
          <w:jc w:val="center"/>
        </w:trPr>
        <w:tc>
          <w:tcPr>
            <w:tcW w:w="2174" w:type="dxa"/>
            <w:shd w:val="clear" w:color="auto" w:fill="E36C0A" w:themeFill="accent6" w:themeFillShade="BF"/>
          </w:tcPr>
          <w:p w:rsidR="00435EBC" w:rsidRPr="009620CC" w:rsidRDefault="00BF631D" w:rsidP="009631DB">
            <w:pPr>
              <w:rPr>
                <w:b/>
                <w:color w:val="FFFFFF"/>
                <w:sz w:val="20"/>
                <w:szCs w:val="20"/>
              </w:rPr>
            </w:pPr>
            <w:r w:rsidRPr="009620CC">
              <w:rPr>
                <w:b/>
                <w:color w:val="FFFFFF"/>
                <w:sz w:val="20"/>
                <w:szCs w:val="20"/>
              </w:rPr>
              <w:t>Question</w:t>
            </w:r>
          </w:p>
        </w:tc>
        <w:tc>
          <w:tcPr>
            <w:tcW w:w="3543" w:type="dxa"/>
            <w:shd w:val="clear" w:color="auto" w:fill="E36C0A" w:themeFill="accent6" w:themeFillShade="BF"/>
          </w:tcPr>
          <w:p w:rsidR="00435EBC" w:rsidRPr="009620CC" w:rsidRDefault="00612CD7" w:rsidP="009631DB">
            <w:pPr>
              <w:rPr>
                <w:b/>
                <w:color w:val="FFFFFF"/>
                <w:sz w:val="20"/>
                <w:szCs w:val="20"/>
              </w:rPr>
            </w:pPr>
            <w:r w:rsidRPr="009620CC">
              <w:rPr>
                <w:b/>
                <w:color w:val="FFFFFF"/>
                <w:sz w:val="20"/>
                <w:szCs w:val="20"/>
              </w:rPr>
              <w:t>Feedback</w:t>
            </w:r>
          </w:p>
        </w:tc>
        <w:tc>
          <w:tcPr>
            <w:tcW w:w="3709" w:type="dxa"/>
            <w:shd w:val="clear" w:color="auto" w:fill="E36C0A" w:themeFill="accent6" w:themeFillShade="BF"/>
          </w:tcPr>
          <w:p w:rsidR="00435EBC" w:rsidRPr="009620CC" w:rsidRDefault="00435EBC" w:rsidP="009631DB">
            <w:pPr>
              <w:rPr>
                <w:b/>
                <w:color w:val="FFFFFF"/>
                <w:sz w:val="20"/>
                <w:szCs w:val="20"/>
              </w:rPr>
            </w:pPr>
            <w:r w:rsidRPr="009620CC">
              <w:rPr>
                <w:b/>
                <w:color w:val="FFFFFF"/>
                <w:sz w:val="20"/>
                <w:szCs w:val="20"/>
              </w:rPr>
              <w:t>Comments</w:t>
            </w:r>
          </w:p>
        </w:tc>
      </w:tr>
      <w:tr w:rsidR="00435EBC" w:rsidRPr="009620CC" w:rsidTr="008D62B0">
        <w:trPr>
          <w:trHeight w:val="579"/>
          <w:jc w:val="center"/>
        </w:trPr>
        <w:tc>
          <w:tcPr>
            <w:tcW w:w="2174" w:type="dxa"/>
            <w:shd w:val="clear" w:color="auto" w:fill="auto"/>
          </w:tcPr>
          <w:p w:rsidR="00435EBC" w:rsidRPr="009620CC" w:rsidRDefault="00612CD7" w:rsidP="009631DB">
            <w:pPr>
              <w:rPr>
                <w:sz w:val="20"/>
                <w:szCs w:val="20"/>
              </w:rPr>
            </w:pPr>
            <w:r w:rsidRPr="009620CC">
              <w:rPr>
                <w:sz w:val="20"/>
                <w:szCs w:val="20"/>
              </w:rPr>
              <w:t>Relevant topics for national use</w:t>
            </w:r>
          </w:p>
        </w:tc>
        <w:tc>
          <w:tcPr>
            <w:tcW w:w="3543" w:type="dxa"/>
            <w:shd w:val="clear" w:color="auto" w:fill="auto"/>
          </w:tcPr>
          <w:p w:rsidR="00435EBC" w:rsidRPr="009620CC" w:rsidRDefault="00675A75" w:rsidP="008A4F5A">
            <w:pPr>
              <w:rPr>
                <w:sz w:val="20"/>
                <w:szCs w:val="20"/>
              </w:rPr>
            </w:pPr>
            <w:r w:rsidRPr="009620CC">
              <w:rPr>
                <w:sz w:val="20"/>
                <w:szCs w:val="20"/>
              </w:rPr>
              <w:t xml:space="preserve">Knowledge junction, R4EU, update on communication activities, Art. 36, </w:t>
            </w:r>
            <w:r w:rsidR="004B7B7A" w:rsidRPr="009620CC">
              <w:rPr>
                <w:sz w:val="20"/>
                <w:szCs w:val="20"/>
              </w:rPr>
              <w:t xml:space="preserve">update on </w:t>
            </w:r>
            <w:r w:rsidRPr="009620CC">
              <w:rPr>
                <w:sz w:val="20"/>
                <w:szCs w:val="20"/>
              </w:rPr>
              <w:t xml:space="preserve">REFIT, </w:t>
            </w:r>
            <w:r w:rsidR="004B7B7A" w:rsidRPr="009620CC">
              <w:rPr>
                <w:sz w:val="20"/>
                <w:szCs w:val="20"/>
              </w:rPr>
              <w:t>update on review of the FP Agreements</w:t>
            </w:r>
          </w:p>
        </w:tc>
        <w:tc>
          <w:tcPr>
            <w:tcW w:w="3709" w:type="dxa"/>
            <w:shd w:val="clear" w:color="auto" w:fill="auto"/>
            <w:vAlign w:val="center"/>
          </w:tcPr>
          <w:p w:rsidR="00435EBC" w:rsidRPr="009620CC" w:rsidRDefault="004B7B7A" w:rsidP="008A4F5A">
            <w:pPr>
              <w:rPr>
                <w:sz w:val="20"/>
                <w:szCs w:val="20"/>
              </w:rPr>
            </w:pPr>
            <w:r w:rsidRPr="009620CC">
              <w:rPr>
                <w:sz w:val="20"/>
                <w:szCs w:val="20"/>
              </w:rPr>
              <w:t>The weekly international media coverage of food safety issues would be much appreciated.</w:t>
            </w:r>
          </w:p>
          <w:p w:rsidR="004B7B7A" w:rsidRPr="009620CC" w:rsidRDefault="004B7B7A" w:rsidP="004B7B7A">
            <w:pPr>
              <w:rPr>
                <w:sz w:val="20"/>
                <w:szCs w:val="20"/>
              </w:rPr>
            </w:pPr>
            <w:r w:rsidRPr="009620CC">
              <w:rPr>
                <w:sz w:val="20"/>
                <w:szCs w:val="20"/>
              </w:rPr>
              <w:t>This type of update on communication activities is far more useful.</w:t>
            </w:r>
            <w:r w:rsidRPr="009620CC">
              <w:rPr>
                <w:sz w:val="20"/>
                <w:szCs w:val="20"/>
              </w:rPr>
              <w:cr/>
            </w:r>
          </w:p>
          <w:p w:rsidR="004B7B7A" w:rsidRDefault="004B7B7A" w:rsidP="00A44C76">
            <w:pPr>
              <w:rPr>
                <w:sz w:val="20"/>
                <w:szCs w:val="20"/>
              </w:rPr>
            </w:pPr>
            <w:r w:rsidRPr="009620CC">
              <w:rPr>
                <w:sz w:val="20"/>
                <w:szCs w:val="20"/>
              </w:rPr>
              <w:t>Information on REFIT before the meeting.</w:t>
            </w:r>
          </w:p>
          <w:p w:rsidR="00F76D4F" w:rsidRDefault="00F76D4F" w:rsidP="00A44C76">
            <w:pPr>
              <w:rPr>
                <w:sz w:val="20"/>
                <w:szCs w:val="20"/>
              </w:rPr>
            </w:pPr>
          </w:p>
          <w:p w:rsidR="00F76D4F" w:rsidRPr="00F76D4F" w:rsidRDefault="00F76D4F" w:rsidP="00A44C76">
            <w:pPr>
              <w:rPr>
                <w:sz w:val="20"/>
                <w:szCs w:val="20"/>
              </w:rPr>
            </w:pPr>
            <w:r w:rsidRPr="00F76D4F">
              <w:rPr>
                <w:sz w:val="20"/>
                <w:szCs w:val="20"/>
              </w:rPr>
              <w:t>It would be much appreciated to have a bit more time of discussion for the presentations given by the FPs at the end of the meeting Under AOB.</w:t>
            </w:r>
          </w:p>
        </w:tc>
      </w:tr>
      <w:tr w:rsidR="00C9427F" w:rsidRPr="009620CC" w:rsidTr="008D62B0">
        <w:trPr>
          <w:trHeight w:val="579"/>
          <w:jc w:val="center"/>
        </w:trPr>
        <w:tc>
          <w:tcPr>
            <w:tcW w:w="2174" w:type="dxa"/>
            <w:shd w:val="clear" w:color="auto" w:fill="auto"/>
          </w:tcPr>
          <w:p w:rsidR="00C9427F" w:rsidRPr="009620CC" w:rsidRDefault="00612CD7" w:rsidP="00612CD7">
            <w:pPr>
              <w:rPr>
                <w:sz w:val="20"/>
                <w:szCs w:val="20"/>
              </w:rPr>
            </w:pPr>
            <w:r w:rsidRPr="009620CC">
              <w:rPr>
                <w:sz w:val="20"/>
                <w:szCs w:val="20"/>
              </w:rPr>
              <w:t xml:space="preserve">Most </w:t>
            </w:r>
            <w:r w:rsidR="00D735D8" w:rsidRPr="009620CC">
              <w:rPr>
                <w:sz w:val="20"/>
                <w:szCs w:val="20"/>
              </w:rPr>
              <w:t xml:space="preserve"> </w:t>
            </w:r>
            <w:r w:rsidRPr="009620CC">
              <w:rPr>
                <w:sz w:val="20"/>
                <w:szCs w:val="20"/>
              </w:rPr>
              <w:t xml:space="preserve">helpful </w:t>
            </w:r>
          </w:p>
        </w:tc>
        <w:tc>
          <w:tcPr>
            <w:tcW w:w="3543" w:type="dxa"/>
            <w:shd w:val="clear" w:color="auto" w:fill="auto"/>
          </w:tcPr>
          <w:p w:rsidR="00C9427F" w:rsidRPr="009620CC" w:rsidRDefault="00DC6996" w:rsidP="008A4F5A">
            <w:pPr>
              <w:rPr>
                <w:sz w:val="20"/>
                <w:szCs w:val="20"/>
              </w:rPr>
            </w:pPr>
            <w:r w:rsidRPr="009620CC">
              <w:rPr>
                <w:sz w:val="20"/>
                <w:szCs w:val="20"/>
              </w:rPr>
              <w:t xml:space="preserve">Overview on communication activities, training on R4EU, KJ, REFIT, update from the FP review TF, audit outcomes, matters </w:t>
            </w:r>
            <w:r w:rsidR="000051CF" w:rsidRPr="009620CC">
              <w:rPr>
                <w:sz w:val="20"/>
                <w:szCs w:val="20"/>
              </w:rPr>
              <w:t>raised</w:t>
            </w:r>
            <w:r w:rsidRPr="009620CC">
              <w:rPr>
                <w:sz w:val="20"/>
                <w:szCs w:val="20"/>
              </w:rPr>
              <w:t xml:space="preserve"> by FP including AOB</w:t>
            </w:r>
          </w:p>
        </w:tc>
        <w:tc>
          <w:tcPr>
            <w:tcW w:w="3709" w:type="dxa"/>
            <w:shd w:val="clear" w:color="auto" w:fill="auto"/>
            <w:vAlign w:val="center"/>
          </w:tcPr>
          <w:p w:rsidR="00C9427F" w:rsidRPr="009620CC" w:rsidRDefault="008B092A" w:rsidP="008A4F5A">
            <w:pPr>
              <w:rPr>
                <w:sz w:val="20"/>
                <w:szCs w:val="20"/>
              </w:rPr>
            </w:pPr>
            <w:r w:rsidRPr="009620CC">
              <w:rPr>
                <w:sz w:val="20"/>
                <w:szCs w:val="20"/>
              </w:rPr>
              <w:t>NA</w:t>
            </w:r>
          </w:p>
        </w:tc>
      </w:tr>
      <w:tr w:rsidR="00D735D8" w:rsidRPr="009620CC" w:rsidTr="008D62B0">
        <w:trPr>
          <w:trHeight w:val="579"/>
          <w:jc w:val="center"/>
        </w:trPr>
        <w:tc>
          <w:tcPr>
            <w:tcW w:w="2174" w:type="dxa"/>
            <w:shd w:val="clear" w:color="auto" w:fill="auto"/>
          </w:tcPr>
          <w:p w:rsidR="00D735D8" w:rsidRPr="009620CC" w:rsidRDefault="00D735D8" w:rsidP="00332027">
            <w:pPr>
              <w:rPr>
                <w:sz w:val="20"/>
                <w:szCs w:val="20"/>
              </w:rPr>
            </w:pPr>
            <w:r w:rsidRPr="009620CC">
              <w:rPr>
                <w:sz w:val="20"/>
                <w:szCs w:val="20"/>
              </w:rPr>
              <w:t>Less useful topics</w:t>
            </w:r>
          </w:p>
        </w:tc>
        <w:tc>
          <w:tcPr>
            <w:tcW w:w="3543" w:type="dxa"/>
            <w:shd w:val="clear" w:color="auto" w:fill="auto"/>
            <w:vAlign w:val="center"/>
          </w:tcPr>
          <w:p w:rsidR="00D735D8" w:rsidRPr="009620CC" w:rsidRDefault="003E7B30" w:rsidP="00DC6996">
            <w:pPr>
              <w:rPr>
                <w:sz w:val="20"/>
                <w:szCs w:val="20"/>
              </w:rPr>
            </w:pPr>
            <w:r w:rsidRPr="009620CC">
              <w:rPr>
                <w:sz w:val="20"/>
                <w:szCs w:val="20"/>
              </w:rPr>
              <w:t>FP evaluation of 3</w:t>
            </w:r>
            <w:r w:rsidR="00DC6996" w:rsidRPr="009620CC">
              <w:rPr>
                <w:sz w:val="20"/>
                <w:szCs w:val="20"/>
              </w:rPr>
              <w:t>4th</w:t>
            </w:r>
            <w:r w:rsidRPr="009620CC">
              <w:rPr>
                <w:sz w:val="20"/>
                <w:szCs w:val="20"/>
              </w:rPr>
              <w:t xml:space="preserve"> FP meeting</w:t>
            </w:r>
          </w:p>
        </w:tc>
        <w:tc>
          <w:tcPr>
            <w:tcW w:w="3709" w:type="dxa"/>
            <w:shd w:val="clear" w:color="auto" w:fill="auto"/>
            <w:vAlign w:val="center"/>
          </w:tcPr>
          <w:p w:rsidR="00D735D8" w:rsidRPr="009620CC" w:rsidRDefault="008B092A" w:rsidP="008A4F5A">
            <w:pPr>
              <w:rPr>
                <w:sz w:val="20"/>
                <w:szCs w:val="20"/>
              </w:rPr>
            </w:pPr>
            <w:r w:rsidRPr="009620CC">
              <w:rPr>
                <w:sz w:val="20"/>
                <w:szCs w:val="20"/>
              </w:rPr>
              <w:t>NA</w:t>
            </w:r>
          </w:p>
        </w:tc>
      </w:tr>
      <w:tr w:rsidR="00AC2651" w:rsidRPr="009620CC" w:rsidTr="008D62B0">
        <w:trPr>
          <w:trHeight w:val="579"/>
          <w:jc w:val="center"/>
        </w:trPr>
        <w:tc>
          <w:tcPr>
            <w:tcW w:w="2174" w:type="dxa"/>
            <w:shd w:val="clear" w:color="auto" w:fill="auto"/>
          </w:tcPr>
          <w:p w:rsidR="00AC2651" w:rsidRPr="009620CC" w:rsidRDefault="00AC2651" w:rsidP="00332027">
            <w:pPr>
              <w:rPr>
                <w:sz w:val="20"/>
                <w:szCs w:val="20"/>
              </w:rPr>
            </w:pPr>
            <w:r w:rsidRPr="009620CC">
              <w:rPr>
                <w:sz w:val="20"/>
                <w:szCs w:val="20"/>
              </w:rPr>
              <w:t>General suggestions for meeting improvement</w:t>
            </w:r>
          </w:p>
        </w:tc>
        <w:tc>
          <w:tcPr>
            <w:tcW w:w="3543" w:type="dxa"/>
            <w:shd w:val="clear" w:color="auto" w:fill="auto"/>
          </w:tcPr>
          <w:p w:rsidR="008A4F5A" w:rsidRPr="009620CC" w:rsidRDefault="00DC6996" w:rsidP="002F4EB0">
            <w:pPr>
              <w:rPr>
                <w:sz w:val="20"/>
                <w:szCs w:val="20"/>
              </w:rPr>
            </w:pPr>
            <w:r w:rsidRPr="009620CC">
              <w:rPr>
                <w:sz w:val="20"/>
                <w:szCs w:val="20"/>
              </w:rPr>
              <w:t>A</w:t>
            </w:r>
            <w:r w:rsidR="006C532A" w:rsidRPr="009620CC">
              <w:rPr>
                <w:sz w:val="20"/>
                <w:szCs w:val="20"/>
              </w:rPr>
              <w:t>llow mor</w:t>
            </w:r>
            <w:r w:rsidR="000051CF" w:rsidRPr="009620CC">
              <w:rPr>
                <w:sz w:val="20"/>
                <w:szCs w:val="20"/>
              </w:rPr>
              <w:t xml:space="preserve">e time for discussions, </w:t>
            </w:r>
            <w:r w:rsidR="002F4EB0" w:rsidRPr="009620CC">
              <w:rPr>
                <w:sz w:val="20"/>
                <w:szCs w:val="20"/>
              </w:rPr>
              <w:t>follow-up</w:t>
            </w:r>
            <w:r w:rsidR="000051CF" w:rsidRPr="009620CC">
              <w:rPr>
                <w:sz w:val="20"/>
                <w:szCs w:val="20"/>
              </w:rPr>
              <w:t xml:space="preserve"> on EU-FORA</w:t>
            </w:r>
            <w:r w:rsidR="002F4EB0" w:rsidRPr="009620CC">
              <w:rPr>
                <w:sz w:val="20"/>
                <w:szCs w:val="20"/>
              </w:rPr>
              <w:t xml:space="preserve"> were missing</w:t>
            </w:r>
          </w:p>
        </w:tc>
        <w:tc>
          <w:tcPr>
            <w:tcW w:w="3709" w:type="dxa"/>
            <w:shd w:val="clear" w:color="auto" w:fill="auto"/>
            <w:vAlign w:val="center"/>
          </w:tcPr>
          <w:p w:rsidR="00AC2651" w:rsidRPr="009620CC" w:rsidRDefault="000101B7" w:rsidP="008A4F5A">
            <w:pPr>
              <w:rPr>
                <w:sz w:val="20"/>
                <w:szCs w:val="20"/>
              </w:rPr>
            </w:pPr>
            <w:r w:rsidRPr="009620CC">
              <w:rPr>
                <w:sz w:val="20"/>
                <w:szCs w:val="20"/>
              </w:rPr>
              <w:t>More time allocated for the Agenda “Update from the EFSA FP Review TF”</w:t>
            </w:r>
          </w:p>
          <w:p w:rsidR="000101B7" w:rsidRPr="009620CC" w:rsidRDefault="000101B7" w:rsidP="008A4F5A">
            <w:pPr>
              <w:rPr>
                <w:sz w:val="20"/>
                <w:szCs w:val="20"/>
              </w:rPr>
            </w:pPr>
            <w:r w:rsidRPr="009620CC">
              <w:rPr>
                <w:sz w:val="20"/>
                <w:szCs w:val="20"/>
              </w:rPr>
              <w:t xml:space="preserve">Recording of meetings &amp; audio documentation on the EFSA website weakens significantly FP meetings quality, openness and </w:t>
            </w:r>
            <w:r w:rsidRPr="009620CC">
              <w:rPr>
                <w:sz w:val="20"/>
                <w:szCs w:val="20"/>
              </w:rPr>
              <w:lastRenderedPageBreak/>
              <w:t>exchange of information (especially related to confidential matters and MS problems)</w:t>
            </w:r>
          </w:p>
          <w:p w:rsidR="000101B7" w:rsidRPr="009620CC" w:rsidRDefault="000101B7" w:rsidP="002738D3">
            <w:pPr>
              <w:rPr>
                <w:sz w:val="20"/>
                <w:szCs w:val="20"/>
              </w:rPr>
            </w:pPr>
            <w:r w:rsidRPr="009620CC">
              <w:rPr>
                <w:sz w:val="20"/>
                <w:szCs w:val="20"/>
              </w:rPr>
              <w:t xml:space="preserve">The pilot project on </w:t>
            </w:r>
            <w:r w:rsidR="002738D3" w:rsidRPr="009620CC">
              <w:rPr>
                <w:sz w:val="20"/>
                <w:szCs w:val="20"/>
              </w:rPr>
              <w:t>audio casting</w:t>
            </w:r>
            <w:bookmarkStart w:id="3" w:name="_GoBack"/>
            <w:bookmarkEnd w:id="3"/>
            <w:r w:rsidRPr="009620CC">
              <w:rPr>
                <w:sz w:val="20"/>
                <w:szCs w:val="20"/>
              </w:rPr>
              <w:t xml:space="preserve"> of the FP meetings should be discussed further</w:t>
            </w:r>
          </w:p>
        </w:tc>
      </w:tr>
      <w:tr w:rsidR="00420384" w:rsidRPr="009620CC" w:rsidTr="008D62B0">
        <w:trPr>
          <w:trHeight w:val="579"/>
          <w:jc w:val="center"/>
        </w:trPr>
        <w:tc>
          <w:tcPr>
            <w:tcW w:w="2174" w:type="dxa"/>
            <w:shd w:val="clear" w:color="auto" w:fill="auto"/>
          </w:tcPr>
          <w:p w:rsidR="00420384" w:rsidRPr="009620CC" w:rsidRDefault="00420384" w:rsidP="00332027">
            <w:pPr>
              <w:rPr>
                <w:sz w:val="20"/>
                <w:szCs w:val="20"/>
              </w:rPr>
            </w:pPr>
            <w:r>
              <w:rPr>
                <w:sz w:val="20"/>
                <w:szCs w:val="20"/>
              </w:rPr>
              <w:lastRenderedPageBreak/>
              <w:t>H</w:t>
            </w:r>
            <w:r w:rsidRPr="00420384">
              <w:rPr>
                <w:sz w:val="20"/>
                <w:szCs w:val="20"/>
              </w:rPr>
              <w:t>ow the use of web conferencing can be further improved</w:t>
            </w:r>
          </w:p>
        </w:tc>
        <w:tc>
          <w:tcPr>
            <w:tcW w:w="3543" w:type="dxa"/>
            <w:shd w:val="clear" w:color="auto" w:fill="auto"/>
          </w:tcPr>
          <w:p w:rsidR="002738D3" w:rsidRPr="002738D3" w:rsidRDefault="00E558B4" w:rsidP="002F4EB0">
            <w:pPr>
              <w:rPr>
                <w:rFonts w:cs="Arial"/>
                <w:sz w:val="20"/>
                <w:szCs w:val="20"/>
              </w:rPr>
            </w:pPr>
            <w:r w:rsidRPr="00E558B4">
              <w:rPr>
                <w:rFonts w:cs="Arial"/>
                <w:sz w:val="20"/>
                <w:szCs w:val="20"/>
              </w:rPr>
              <w:t>S</w:t>
            </w:r>
            <w:r w:rsidRPr="00E558B4">
              <w:rPr>
                <w:rFonts w:cs="Arial"/>
                <w:sz w:val="20"/>
                <w:szCs w:val="20"/>
              </w:rPr>
              <w:t>tability of the connection</w:t>
            </w:r>
            <w:r w:rsidRPr="00E558B4">
              <w:rPr>
                <w:rFonts w:cs="Arial"/>
                <w:sz w:val="20"/>
                <w:szCs w:val="20"/>
              </w:rPr>
              <w:t>, there were some technical problems interrupting the connection. Solving these problems will help improving the web conferencing.</w:t>
            </w:r>
          </w:p>
        </w:tc>
        <w:tc>
          <w:tcPr>
            <w:tcW w:w="3709" w:type="dxa"/>
            <w:shd w:val="clear" w:color="auto" w:fill="auto"/>
            <w:vAlign w:val="center"/>
          </w:tcPr>
          <w:p w:rsidR="00420384" w:rsidRPr="009620CC" w:rsidRDefault="00420384" w:rsidP="002738D3">
            <w:pPr>
              <w:rPr>
                <w:sz w:val="20"/>
                <w:szCs w:val="20"/>
              </w:rPr>
            </w:pPr>
          </w:p>
        </w:tc>
      </w:tr>
    </w:tbl>
    <w:p w:rsidR="00BF631D" w:rsidRPr="009620CC" w:rsidRDefault="00BF631D" w:rsidP="003D2013">
      <w:pPr>
        <w:pStyle w:val="EFSABODYCOPY"/>
        <w:jc w:val="both"/>
        <w:rPr>
          <w:sz w:val="20"/>
          <w:szCs w:val="20"/>
        </w:rPr>
      </w:pPr>
    </w:p>
    <w:p w:rsidR="00F4208E" w:rsidRPr="009620CC" w:rsidRDefault="000857E2" w:rsidP="003D2013">
      <w:pPr>
        <w:pStyle w:val="EFSABODYCOPY"/>
        <w:jc w:val="both"/>
        <w:rPr>
          <w:sz w:val="20"/>
          <w:szCs w:val="20"/>
        </w:rPr>
      </w:pPr>
      <w:r w:rsidRPr="009620CC">
        <w:rPr>
          <w:sz w:val="20"/>
          <w:szCs w:val="20"/>
        </w:rPr>
        <w:t>Overall,</w:t>
      </w:r>
      <w:r w:rsidR="00086080" w:rsidRPr="009620CC">
        <w:rPr>
          <w:sz w:val="20"/>
          <w:szCs w:val="20"/>
        </w:rPr>
        <w:t xml:space="preserve"> </w:t>
      </w:r>
      <w:r w:rsidR="00A14E68" w:rsidRPr="009620CC">
        <w:rPr>
          <w:sz w:val="20"/>
          <w:szCs w:val="20"/>
        </w:rPr>
        <w:t xml:space="preserve">the </w:t>
      </w:r>
      <w:r w:rsidR="00124635" w:rsidRPr="009620CC">
        <w:rPr>
          <w:sz w:val="20"/>
          <w:szCs w:val="20"/>
        </w:rPr>
        <w:t xml:space="preserve">meeting </w:t>
      </w:r>
      <w:r w:rsidR="00A14E68" w:rsidRPr="009620CC">
        <w:rPr>
          <w:sz w:val="20"/>
          <w:szCs w:val="20"/>
        </w:rPr>
        <w:t>can be considered</w:t>
      </w:r>
      <w:r w:rsidR="00124635" w:rsidRPr="009620CC">
        <w:rPr>
          <w:sz w:val="20"/>
          <w:szCs w:val="20"/>
        </w:rPr>
        <w:t xml:space="preserve"> successful</w:t>
      </w:r>
      <w:r w:rsidR="00086080" w:rsidRPr="009620CC">
        <w:rPr>
          <w:sz w:val="20"/>
          <w:szCs w:val="20"/>
        </w:rPr>
        <w:t>; p</w:t>
      </w:r>
      <w:r w:rsidR="00435EBC" w:rsidRPr="009620CC">
        <w:rPr>
          <w:sz w:val="20"/>
          <w:szCs w:val="20"/>
        </w:rPr>
        <w:t>articipants</w:t>
      </w:r>
      <w:r w:rsidR="00086080" w:rsidRPr="009620CC">
        <w:rPr>
          <w:sz w:val="20"/>
          <w:szCs w:val="20"/>
        </w:rPr>
        <w:t xml:space="preserve"> appreciated the</w:t>
      </w:r>
      <w:r w:rsidR="00435EBC" w:rsidRPr="009620CC">
        <w:rPr>
          <w:sz w:val="20"/>
          <w:szCs w:val="20"/>
        </w:rPr>
        <w:t xml:space="preserve"> discussion</w:t>
      </w:r>
      <w:r w:rsidR="00124635" w:rsidRPr="009620CC">
        <w:rPr>
          <w:sz w:val="20"/>
          <w:szCs w:val="20"/>
        </w:rPr>
        <w:t xml:space="preserve"> and the topics presented.</w:t>
      </w:r>
    </w:p>
    <w:p w:rsidR="00A055E9" w:rsidRPr="009620CC" w:rsidRDefault="00A055E9" w:rsidP="00386CF4">
      <w:pPr>
        <w:pStyle w:val="EFSABODYCOPY"/>
        <w:rPr>
          <w:sz w:val="20"/>
          <w:szCs w:val="20"/>
          <w:lang w:val="en"/>
        </w:rPr>
      </w:pPr>
    </w:p>
    <w:p w:rsidR="00A055E9" w:rsidRPr="009620CC" w:rsidRDefault="00A055E9" w:rsidP="00386CF4">
      <w:pPr>
        <w:pStyle w:val="EFSABODYCOPY"/>
        <w:rPr>
          <w:sz w:val="20"/>
          <w:szCs w:val="20"/>
          <w:lang w:val="en"/>
        </w:rPr>
      </w:pPr>
    </w:p>
    <w:tbl>
      <w:tblPr>
        <w:tblW w:w="9072" w:type="dxa"/>
        <w:jc w:val="center"/>
        <w:tblInd w:w="108" w:type="dxa"/>
        <w:tblBorders>
          <w:bottom w:val="dotted" w:sz="4" w:space="0" w:color="auto"/>
          <w:insideH w:val="dotted" w:sz="4" w:space="0" w:color="auto"/>
        </w:tblBorders>
        <w:tblLook w:val="04A0" w:firstRow="1" w:lastRow="0" w:firstColumn="1" w:lastColumn="0" w:noHBand="0" w:noVBand="1"/>
      </w:tblPr>
      <w:tblGrid>
        <w:gridCol w:w="4536"/>
        <w:gridCol w:w="4536"/>
      </w:tblGrid>
      <w:tr w:rsidR="00386CF4" w:rsidRPr="009620CC" w:rsidTr="00695D80">
        <w:trPr>
          <w:cantSplit/>
          <w:jc w:val="center"/>
        </w:trPr>
        <w:tc>
          <w:tcPr>
            <w:tcW w:w="5000" w:type="pct"/>
            <w:gridSpan w:val="2"/>
            <w:tcBorders>
              <w:top w:val="nil"/>
              <w:left w:val="nil"/>
              <w:bottom w:val="nil"/>
              <w:right w:val="nil"/>
              <w:tl2br w:val="nil"/>
              <w:tr2bl w:val="nil"/>
            </w:tcBorders>
            <w:shd w:val="clear" w:color="auto" w:fill="DE7008"/>
            <w:vAlign w:val="center"/>
          </w:tcPr>
          <w:p w:rsidR="00386CF4" w:rsidRPr="009620CC" w:rsidRDefault="00386CF4" w:rsidP="00410E48">
            <w:pPr>
              <w:pStyle w:val="EFSATABLEHEADERROW"/>
              <w:rPr>
                <w:b/>
                <w:szCs w:val="20"/>
              </w:rPr>
            </w:pPr>
            <w:r w:rsidRPr="009620CC">
              <w:rPr>
                <w:b/>
                <w:szCs w:val="20"/>
              </w:rPr>
              <w:t>Document history</w:t>
            </w:r>
          </w:p>
        </w:tc>
      </w:tr>
      <w:tr w:rsidR="00386CF4" w:rsidRPr="009620CC" w:rsidTr="00695D80">
        <w:trPr>
          <w:cantSplit/>
          <w:jc w:val="center"/>
        </w:trPr>
        <w:tc>
          <w:tcPr>
            <w:tcW w:w="2500" w:type="pct"/>
            <w:vAlign w:val="center"/>
          </w:tcPr>
          <w:p w:rsidR="00386CF4" w:rsidRPr="009620CC" w:rsidRDefault="00386CF4" w:rsidP="00410E48">
            <w:pPr>
              <w:pStyle w:val="EFSATABLECONTENT"/>
              <w:rPr>
                <w:sz w:val="20"/>
                <w:szCs w:val="20"/>
              </w:rPr>
            </w:pPr>
            <w:r w:rsidRPr="009620CC">
              <w:rPr>
                <w:sz w:val="20"/>
                <w:szCs w:val="20"/>
              </w:rPr>
              <w:t>Document reference</w:t>
            </w:r>
          </w:p>
        </w:tc>
        <w:tc>
          <w:tcPr>
            <w:tcW w:w="2500" w:type="pct"/>
            <w:vAlign w:val="center"/>
          </w:tcPr>
          <w:p w:rsidR="00386CF4" w:rsidRPr="009620CC" w:rsidRDefault="00537736" w:rsidP="00410E48">
            <w:pPr>
              <w:pStyle w:val="EFSATABLECONTENT"/>
              <w:rPr>
                <w:sz w:val="20"/>
                <w:szCs w:val="20"/>
              </w:rPr>
            </w:pPr>
            <w:r w:rsidRPr="009620CC">
              <w:rPr>
                <w:sz w:val="20"/>
                <w:szCs w:val="20"/>
              </w:rPr>
              <w:t>0.1</w:t>
            </w:r>
          </w:p>
        </w:tc>
      </w:tr>
      <w:tr w:rsidR="00386CF4" w:rsidRPr="009620CC" w:rsidTr="00695D80">
        <w:trPr>
          <w:cantSplit/>
          <w:jc w:val="center"/>
        </w:trPr>
        <w:tc>
          <w:tcPr>
            <w:tcW w:w="2500" w:type="pct"/>
            <w:vAlign w:val="center"/>
          </w:tcPr>
          <w:p w:rsidR="00386CF4" w:rsidRPr="009620CC" w:rsidRDefault="00386CF4" w:rsidP="00410E48">
            <w:pPr>
              <w:pStyle w:val="EFSATABLECONTENT"/>
              <w:rPr>
                <w:sz w:val="20"/>
                <w:szCs w:val="20"/>
              </w:rPr>
            </w:pPr>
            <w:r w:rsidRPr="009620CC">
              <w:rPr>
                <w:sz w:val="20"/>
                <w:szCs w:val="20"/>
              </w:rPr>
              <w:t>Prepared by</w:t>
            </w:r>
          </w:p>
        </w:tc>
        <w:tc>
          <w:tcPr>
            <w:tcW w:w="2500" w:type="pct"/>
            <w:vAlign w:val="center"/>
          </w:tcPr>
          <w:p w:rsidR="00386CF4" w:rsidRPr="009620CC" w:rsidRDefault="00695D80" w:rsidP="00410E48">
            <w:pPr>
              <w:pStyle w:val="EFSATABLECONTENT"/>
              <w:rPr>
                <w:sz w:val="20"/>
                <w:szCs w:val="20"/>
              </w:rPr>
            </w:pPr>
            <w:r w:rsidRPr="009620CC">
              <w:rPr>
                <w:sz w:val="20"/>
                <w:szCs w:val="20"/>
              </w:rPr>
              <w:t xml:space="preserve">Alessia </w:t>
            </w:r>
            <w:proofErr w:type="spellStart"/>
            <w:r w:rsidRPr="009620CC">
              <w:rPr>
                <w:sz w:val="20"/>
                <w:szCs w:val="20"/>
              </w:rPr>
              <w:t>Amodio</w:t>
            </w:r>
            <w:proofErr w:type="spellEnd"/>
          </w:p>
        </w:tc>
      </w:tr>
      <w:tr w:rsidR="00386CF4" w:rsidRPr="009620CC" w:rsidTr="00695D80">
        <w:trPr>
          <w:cantSplit/>
          <w:jc w:val="center"/>
        </w:trPr>
        <w:tc>
          <w:tcPr>
            <w:tcW w:w="2500" w:type="pct"/>
            <w:vAlign w:val="center"/>
          </w:tcPr>
          <w:p w:rsidR="00386CF4" w:rsidRPr="009620CC" w:rsidRDefault="00386CF4" w:rsidP="00410E48">
            <w:pPr>
              <w:pStyle w:val="EFSATABLECONTENT"/>
              <w:rPr>
                <w:sz w:val="20"/>
                <w:szCs w:val="20"/>
              </w:rPr>
            </w:pPr>
            <w:r w:rsidRPr="009620CC">
              <w:rPr>
                <w:sz w:val="20"/>
                <w:szCs w:val="20"/>
              </w:rPr>
              <w:t>Reviewed by</w:t>
            </w:r>
          </w:p>
        </w:tc>
        <w:tc>
          <w:tcPr>
            <w:tcW w:w="2500" w:type="pct"/>
            <w:vAlign w:val="center"/>
          </w:tcPr>
          <w:p w:rsidR="00386CF4" w:rsidRPr="009620CC" w:rsidRDefault="00386CF4" w:rsidP="00410E48">
            <w:pPr>
              <w:pStyle w:val="EFSATABLECONTENT"/>
              <w:rPr>
                <w:sz w:val="20"/>
                <w:szCs w:val="20"/>
              </w:rPr>
            </w:pPr>
          </w:p>
        </w:tc>
      </w:tr>
      <w:tr w:rsidR="00386CF4" w:rsidRPr="009620CC" w:rsidTr="00695D80">
        <w:trPr>
          <w:cantSplit/>
          <w:jc w:val="center"/>
        </w:trPr>
        <w:tc>
          <w:tcPr>
            <w:tcW w:w="2500" w:type="pct"/>
            <w:vAlign w:val="center"/>
          </w:tcPr>
          <w:p w:rsidR="00386CF4" w:rsidRPr="009620CC" w:rsidRDefault="00386CF4" w:rsidP="00410E48">
            <w:pPr>
              <w:pStyle w:val="EFSATABLECONTENT"/>
              <w:rPr>
                <w:sz w:val="20"/>
                <w:szCs w:val="20"/>
              </w:rPr>
            </w:pPr>
            <w:r w:rsidRPr="009620CC">
              <w:rPr>
                <w:sz w:val="20"/>
                <w:szCs w:val="20"/>
              </w:rPr>
              <w:t>Last date modified</w:t>
            </w:r>
          </w:p>
        </w:tc>
        <w:tc>
          <w:tcPr>
            <w:tcW w:w="2500" w:type="pct"/>
            <w:vAlign w:val="center"/>
          </w:tcPr>
          <w:p w:rsidR="00386CF4" w:rsidRPr="009620CC" w:rsidRDefault="001236D1" w:rsidP="000101B7">
            <w:pPr>
              <w:pStyle w:val="EFSATABLECONTENT"/>
              <w:rPr>
                <w:sz w:val="20"/>
                <w:szCs w:val="20"/>
              </w:rPr>
            </w:pPr>
            <w:r>
              <w:rPr>
                <w:sz w:val="20"/>
                <w:szCs w:val="20"/>
              </w:rPr>
              <w:t>15/06</w:t>
            </w:r>
            <w:r w:rsidR="00124635" w:rsidRPr="009620CC">
              <w:rPr>
                <w:sz w:val="20"/>
                <w:szCs w:val="20"/>
              </w:rPr>
              <w:t>/2018</w:t>
            </w:r>
          </w:p>
        </w:tc>
      </w:tr>
    </w:tbl>
    <w:p w:rsidR="00386CF4" w:rsidRPr="009620CC" w:rsidRDefault="00386CF4" w:rsidP="00A055E9">
      <w:pPr>
        <w:pStyle w:val="EFSABODYCOPY"/>
        <w:jc w:val="both"/>
        <w:rPr>
          <w:sz w:val="20"/>
          <w:szCs w:val="20"/>
        </w:rPr>
      </w:pPr>
    </w:p>
    <w:sectPr w:rsidR="00386CF4" w:rsidRPr="009620CC" w:rsidSect="00296F98">
      <w:headerReference w:type="default" r:id="rId15"/>
      <w:footerReference w:type="default" r:id="rId16"/>
      <w:headerReference w:type="first" r:id="rId17"/>
      <w:footerReference w:type="first" r:id="rId18"/>
      <w:pgSz w:w="11906" w:h="16838"/>
      <w:pgMar w:top="-2408"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24" w:rsidRDefault="00C80324" w:rsidP="005C4429">
      <w:r>
        <w:separator/>
      </w:r>
    </w:p>
  </w:endnote>
  <w:endnote w:type="continuationSeparator" w:id="0">
    <w:p w:rsidR="00C80324" w:rsidRDefault="00C80324" w:rsidP="005C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E2" w:rsidRDefault="000116E2" w:rsidP="00270400">
    <w:pPr>
      <w:pStyle w:val="EFSAPAGENUMBER"/>
      <w:framePr w:wrap="around"/>
    </w:pPr>
    <w:r>
      <w:fldChar w:fldCharType="begin"/>
    </w:r>
    <w:r>
      <w:instrText xml:space="preserve"> PAGE   \* MERGEFORMAT </w:instrText>
    </w:r>
    <w:r>
      <w:fldChar w:fldCharType="separate"/>
    </w:r>
    <w:r w:rsidR="008D62B0">
      <w:rPr>
        <w:noProof/>
      </w:rPr>
      <w:t>6</w:t>
    </w:r>
    <w:r>
      <w:fldChar w:fldCharType="end"/>
    </w:r>
  </w:p>
  <w:p w:rsidR="000116E2" w:rsidRDefault="000116E2" w:rsidP="00971FAF">
    <w:pPr>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E2" w:rsidRDefault="000116E2" w:rsidP="000B1820">
    <w:pPr>
      <w:jc w:val="center"/>
      <w:rPr>
        <w:color w:val="171796"/>
        <w:sz w:val="16"/>
        <w:szCs w:val="16"/>
      </w:rPr>
    </w:pPr>
    <w:r>
      <w:rPr>
        <w:noProof/>
        <w:lang w:eastAsia="en-GB"/>
      </w:rPr>
      <w:drawing>
        <wp:anchor distT="0" distB="0" distL="114300" distR="114300" simplePos="0" relativeHeight="251657728" behindDoc="1" locked="0" layoutInCell="1" allowOverlap="1" wp14:anchorId="04130153" wp14:editId="68268F3D">
          <wp:simplePos x="0" y="0"/>
          <wp:positionH relativeFrom="column">
            <wp:posOffset>-914400</wp:posOffset>
          </wp:positionH>
          <wp:positionV relativeFrom="paragraph">
            <wp:posOffset>-85725</wp:posOffset>
          </wp:positionV>
          <wp:extent cx="7772400" cy="577215"/>
          <wp:effectExtent l="0" t="0" r="0" b="0"/>
          <wp:wrapTight wrapText="bothSides">
            <wp:wrapPolygon edited="0">
              <wp:start x="0" y="0"/>
              <wp:lineTo x="0" y="20673"/>
              <wp:lineTo x="21547" y="20673"/>
              <wp:lineTo x="21547" y="0"/>
              <wp:lineTo x="0" y="0"/>
            </wp:wrapPolygon>
          </wp:wrapTight>
          <wp:docPr id="9" name="Picture 9" descr="curves_A4_landscape_portrait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rves_A4_landscape_portrait_portr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6E2" w:rsidRPr="00971FAF" w:rsidRDefault="000116E2" w:rsidP="00270400">
    <w:pPr>
      <w:pStyle w:val="EFSAFOOTER"/>
    </w:pPr>
    <w:r w:rsidRPr="00971FAF">
      <w:t xml:space="preserve">European Food Safety Authority • Via Carlo </w:t>
    </w:r>
    <w:proofErr w:type="spellStart"/>
    <w:r w:rsidRPr="00971FAF">
      <w:t>Magno</w:t>
    </w:r>
    <w:proofErr w:type="spellEnd"/>
    <w:r w:rsidRPr="00971FAF">
      <w:t xml:space="preserve"> 1A • 43126 Parma • ITALY</w:t>
    </w:r>
  </w:p>
  <w:p w:rsidR="000116E2" w:rsidRPr="00971FAF" w:rsidRDefault="000116E2" w:rsidP="00270400">
    <w:pPr>
      <w:pStyle w:val="EFSAFOOTER"/>
    </w:pPr>
    <w:r>
      <w:t>Tel. +39 0521 036 111 • Fax +</w:t>
    </w:r>
    <w:r w:rsidRPr="00971FAF">
      <w:t>39 0521 036 110 • www.efsa.europa.eu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24" w:rsidRDefault="00C80324" w:rsidP="005C4429">
      <w:r>
        <w:separator/>
      </w:r>
    </w:p>
  </w:footnote>
  <w:footnote w:type="continuationSeparator" w:id="0">
    <w:p w:rsidR="00C80324" w:rsidRDefault="00C80324" w:rsidP="005C4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6C" w:rsidRDefault="00AB106C">
    <w:pPr>
      <w:pStyle w:val="Header"/>
    </w:pPr>
    <w:r>
      <w:rPr>
        <w:noProof/>
        <w:lang w:eastAsia="en-GB"/>
      </w:rPr>
      <w:drawing>
        <wp:anchor distT="0" distB="0" distL="114300" distR="114300" simplePos="0" relativeHeight="251661824" behindDoc="1" locked="0" layoutInCell="1" allowOverlap="1" wp14:anchorId="377FF304" wp14:editId="429AC3BC">
          <wp:simplePos x="0" y="0"/>
          <wp:positionH relativeFrom="column">
            <wp:posOffset>-750570</wp:posOffset>
          </wp:positionH>
          <wp:positionV relativeFrom="paragraph">
            <wp:posOffset>-207645</wp:posOffset>
          </wp:positionV>
          <wp:extent cx="7549200" cy="1126800"/>
          <wp:effectExtent l="0" t="0" r="0" b="0"/>
          <wp:wrapTight wrapText="bothSides">
            <wp:wrapPolygon edited="0">
              <wp:start x="1254" y="2557"/>
              <wp:lineTo x="927" y="3653"/>
              <wp:lineTo x="981" y="8036"/>
              <wp:lineTo x="1799" y="9132"/>
              <wp:lineTo x="981" y="10593"/>
              <wp:lineTo x="218" y="13515"/>
              <wp:lineTo x="218" y="14976"/>
              <wp:lineTo x="0" y="14976"/>
              <wp:lineTo x="0" y="16437"/>
              <wp:lineTo x="21258" y="18629"/>
              <wp:lineTo x="21531" y="18629"/>
              <wp:lineTo x="21531" y="14976"/>
              <wp:lineTo x="21149" y="14976"/>
              <wp:lineTo x="21204" y="13150"/>
              <wp:lineTo x="13845" y="10958"/>
              <wp:lineTo x="3979" y="8036"/>
              <wp:lineTo x="1526" y="2557"/>
              <wp:lineTo x="1254" y="255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ves_A4_portrait_logo_p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2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E2" w:rsidRPr="00BE3422" w:rsidRDefault="000116E2" w:rsidP="00BE3422">
    <w:pPr>
      <w:pStyle w:val="EFSABODYCOPY"/>
      <w:spacing w:after="300"/>
      <w:ind w:left="-851"/>
      <w:rPr>
        <w:color w:val="171796"/>
      </w:rPr>
    </w:pPr>
    <w:r w:rsidRPr="00BE3422">
      <w:rPr>
        <w:noProof/>
        <w:color w:val="171796"/>
        <w:lang w:eastAsia="en-GB"/>
      </w:rPr>
      <w:drawing>
        <wp:anchor distT="0" distB="0" distL="114300" distR="114300" simplePos="0" relativeHeight="251659776" behindDoc="1" locked="0" layoutInCell="1" allowOverlap="1" wp14:anchorId="388D8989" wp14:editId="28E21381">
          <wp:simplePos x="0" y="0"/>
          <wp:positionH relativeFrom="column">
            <wp:posOffset>-2940685</wp:posOffset>
          </wp:positionH>
          <wp:positionV relativeFrom="paragraph">
            <wp:posOffset>-360045</wp:posOffset>
          </wp:positionV>
          <wp:extent cx="7739380" cy="1122680"/>
          <wp:effectExtent l="0" t="0" r="0" b="1270"/>
          <wp:wrapTight wrapText="bothSides">
            <wp:wrapPolygon edited="0">
              <wp:start x="1489" y="733"/>
              <wp:lineTo x="1010" y="1466"/>
              <wp:lineTo x="957" y="4765"/>
              <wp:lineTo x="1170" y="7330"/>
              <wp:lineTo x="957" y="13195"/>
              <wp:lineTo x="0" y="18326"/>
              <wp:lineTo x="0" y="19425"/>
              <wp:lineTo x="21214" y="21258"/>
              <wp:lineTo x="21533" y="21258"/>
              <wp:lineTo x="21533" y="14661"/>
              <wp:lineTo x="5051" y="13195"/>
              <wp:lineTo x="5104" y="9529"/>
              <wp:lineTo x="4945" y="7697"/>
              <wp:lineTo x="1701" y="733"/>
              <wp:lineTo x="1489" y="73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ves_A4_portrait_logo_p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9380" cy="1122680"/>
                  </a:xfrm>
                  <a:prstGeom prst="rect">
                    <a:avLst/>
                  </a:prstGeom>
                </pic:spPr>
              </pic:pic>
            </a:graphicData>
          </a:graphic>
          <wp14:sizeRelH relativeFrom="margin">
            <wp14:pctWidth>0</wp14:pctWidth>
          </wp14:sizeRelH>
          <wp14:sizeRelV relativeFrom="margin">
            <wp14:pctHeight>0</wp14:pctHeight>
          </wp14:sizeRelV>
        </wp:anchor>
      </w:drawing>
    </w:r>
  </w:p>
  <w:p w:rsidR="000116E2" w:rsidRPr="00BE3422" w:rsidRDefault="000116E2" w:rsidP="00BE3422">
    <w:pPr>
      <w:pStyle w:val="EFSABODYCOPY"/>
      <w:spacing w:after="300"/>
      <w:ind w:left="-851"/>
      <w:rPr>
        <w:color w:val="171796"/>
      </w:rPr>
    </w:pPr>
  </w:p>
  <w:p w:rsidR="000116E2" w:rsidRPr="00BE3422" w:rsidRDefault="00386CF4" w:rsidP="00386CF4">
    <w:pPr>
      <w:pStyle w:val="EFSABODYCOPY"/>
      <w:spacing w:before="240" w:after="300"/>
      <w:rPr>
        <w:color w:val="171796"/>
        <w:szCs w:val="18"/>
        <w:lang w:val="en-US"/>
      </w:rPr>
    </w:pPr>
    <w:r>
      <w:rPr>
        <w:color w:val="171796"/>
        <w:szCs w:val="18"/>
        <w:lang w:val="en-US"/>
      </w:rPr>
      <w:t>ENGAGEMENT AND COOPERATION UNIT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67E"/>
    <w:multiLevelType w:val="multilevel"/>
    <w:tmpl w:val="23141942"/>
    <w:styleLink w:val="EFSALISTBULLETS"/>
    <w:lvl w:ilvl="0">
      <w:start w:val="1"/>
      <w:numFmt w:val="bullet"/>
      <w:lvlText w:val="n"/>
      <w:lvlJc w:val="left"/>
      <w:pPr>
        <w:ind w:left="567" w:hanging="567"/>
      </w:pPr>
      <w:rPr>
        <w:rFonts w:ascii="Wingdings" w:hAnsi="Wingdings" w:hint="default"/>
        <w:color w:val="DE7008"/>
      </w:rPr>
    </w:lvl>
    <w:lvl w:ilvl="1">
      <w:start w:val="1"/>
      <w:numFmt w:val="bullet"/>
      <w:pStyle w:val="EFSABULLETS2"/>
      <w:lvlText w:val="n"/>
      <w:lvlJc w:val="left"/>
      <w:pPr>
        <w:ind w:left="1134" w:hanging="567"/>
      </w:pPr>
      <w:rPr>
        <w:rFonts w:ascii="Wingdings" w:hAnsi="Wingdings" w:hint="default"/>
        <w:color w:val="DE7008"/>
      </w:rPr>
    </w:lvl>
    <w:lvl w:ilvl="2">
      <w:start w:val="1"/>
      <w:numFmt w:val="bullet"/>
      <w:lvlText w:val="n"/>
      <w:lvlJc w:val="left"/>
      <w:pPr>
        <w:tabs>
          <w:tab w:val="num" w:pos="1701"/>
        </w:tabs>
        <w:ind w:left="1701" w:hanging="567"/>
      </w:pPr>
      <w:rPr>
        <w:rFonts w:ascii="Wingdings" w:hAnsi="Wingdings" w:hint="default"/>
        <w:color w:val="DE7008"/>
      </w:rPr>
    </w:lvl>
    <w:lvl w:ilvl="3">
      <w:start w:val="1"/>
      <w:numFmt w:val="bullet"/>
      <w:lvlText w:val="n"/>
      <w:lvlJc w:val="left"/>
      <w:pPr>
        <w:tabs>
          <w:tab w:val="num" w:pos="2268"/>
        </w:tabs>
        <w:ind w:left="2268" w:hanging="567"/>
      </w:pPr>
      <w:rPr>
        <w:rFonts w:ascii="Wingdings" w:hAnsi="Wingdings" w:hint="default"/>
        <w:color w:val="DE7008"/>
      </w:rPr>
    </w:lvl>
    <w:lvl w:ilvl="4">
      <w:start w:val="1"/>
      <w:numFmt w:val="bullet"/>
      <w:lvlText w:val="n"/>
      <w:lvlJc w:val="left"/>
      <w:pPr>
        <w:tabs>
          <w:tab w:val="num" w:pos="2835"/>
        </w:tabs>
        <w:ind w:left="2835" w:hanging="567"/>
      </w:pPr>
      <w:rPr>
        <w:rFonts w:ascii="Wingdings" w:hAnsi="Wingdings" w:hint="default"/>
        <w:color w:val="DE7008"/>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
    <w:nsid w:val="091E7828"/>
    <w:multiLevelType w:val="hybridMultilevel"/>
    <w:tmpl w:val="182C9D1E"/>
    <w:lvl w:ilvl="0" w:tplc="5FAE08A2">
      <w:start w:val="1"/>
      <w:numFmt w:val="bullet"/>
      <w:lvlText w:val="n"/>
      <w:lvlJc w:val="left"/>
      <w:pPr>
        <w:ind w:left="720" w:hanging="360"/>
      </w:pPr>
      <w:rPr>
        <w:rFonts w:ascii="Wingdings" w:hAnsi="Wingdings" w:hint="default"/>
        <w:color w:val="DE7008"/>
      </w:rPr>
    </w:lvl>
    <w:lvl w:ilvl="1" w:tplc="E7C8677A">
      <w:start w:val="1"/>
      <w:numFmt w:val="bullet"/>
      <w:lvlText w:val=""/>
      <w:lvlJc w:val="left"/>
      <w:pPr>
        <w:ind w:left="1440" w:hanging="360"/>
      </w:pPr>
      <w:rPr>
        <w:rFonts w:ascii="Wingdings" w:hAnsi="Wingdings" w:hint="default"/>
        <w:color w:val="DE700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286036"/>
    <w:multiLevelType w:val="multilevel"/>
    <w:tmpl w:val="89949BE4"/>
    <w:lvl w:ilvl="0">
      <w:start w:val="1"/>
      <w:numFmt w:val="bullet"/>
      <w:lvlText w:val="n"/>
      <w:lvlJc w:val="left"/>
      <w:pPr>
        <w:ind w:left="720" w:hanging="360"/>
      </w:pPr>
      <w:rPr>
        <w:rFonts w:ascii="Wingdings" w:hAnsi="Wingdings" w:hint="default"/>
        <w:color w:val="DE700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8AD2DA1"/>
    <w:multiLevelType w:val="multilevel"/>
    <w:tmpl w:val="23141942"/>
    <w:lvl w:ilvl="0">
      <w:start w:val="1"/>
      <w:numFmt w:val="bullet"/>
      <w:pStyle w:val="EFSABULLETS1"/>
      <w:lvlText w:val="n"/>
      <w:lvlJc w:val="left"/>
      <w:pPr>
        <w:ind w:left="567" w:hanging="567"/>
      </w:pPr>
      <w:rPr>
        <w:rFonts w:ascii="Wingdings" w:hAnsi="Wingdings" w:hint="default"/>
        <w:color w:val="DE7008"/>
      </w:rPr>
    </w:lvl>
    <w:lvl w:ilvl="1">
      <w:start w:val="1"/>
      <w:numFmt w:val="bullet"/>
      <w:lvlText w:val=""/>
      <w:lvlJc w:val="left"/>
      <w:pPr>
        <w:ind w:left="1134" w:hanging="567"/>
      </w:pPr>
      <w:rPr>
        <w:rFonts w:ascii="Wingdings" w:hAnsi="Wingdings" w:hint="default"/>
        <w:color w:val="DE7008"/>
      </w:rPr>
    </w:lvl>
    <w:lvl w:ilvl="2">
      <w:start w:val="1"/>
      <w:numFmt w:val="bullet"/>
      <w:lvlText w:val=""/>
      <w:lvlJc w:val="left"/>
      <w:pPr>
        <w:tabs>
          <w:tab w:val="num" w:pos="1701"/>
        </w:tabs>
        <w:ind w:left="1701" w:hanging="567"/>
      </w:pPr>
      <w:rPr>
        <w:rFonts w:ascii="Wingdings" w:hAnsi="Wingdings" w:hint="default"/>
        <w:color w:val="DE7008"/>
      </w:rPr>
    </w:lvl>
    <w:lvl w:ilvl="3">
      <w:start w:val="1"/>
      <w:numFmt w:val="bullet"/>
      <w:lvlText w:val=""/>
      <w:lvlJc w:val="left"/>
      <w:pPr>
        <w:tabs>
          <w:tab w:val="num" w:pos="2268"/>
        </w:tabs>
        <w:ind w:left="2268" w:hanging="567"/>
      </w:pPr>
      <w:rPr>
        <w:rFonts w:ascii="Wingdings" w:hAnsi="Wingdings" w:hint="default"/>
        <w:color w:val="DE7008"/>
      </w:rPr>
    </w:lvl>
    <w:lvl w:ilvl="4">
      <w:start w:val="1"/>
      <w:numFmt w:val="bullet"/>
      <w:lvlText w:val=""/>
      <w:lvlJc w:val="left"/>
      <w:pPr>
        <w:tabs>
          <w:tab w:val="num" w:pos="2835"/>
        </w:tabs>
        <w:ind w:left="2835" w:hanging="567"/>
      </w:pPr>
      <w:rPr>
        <w:rFonts w:ascii="Wingdings" w:hAnsi="Wingdings" w:hint="default"/>
        <w:color w:val="DE7008"/>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nsid w:val="2B495222"/>
    <w:multiLevelType w:val="multilevel"/>
    <w:tmpl w:val="23141942"/>
    <w:numStyleLink w:val="EFSALISTBULLETS"/>
  </w:abstractNum>
  <w:abstractNum w:abstractNumId="5">
    <w:nsid w:val="2B8263F9"/>
    <w:multiLevelType w:val="hybridMultilevel"/>
    <w:tmpl w:val="4B9E720A"/>
    <w:lvl w:ilvl="0" w:tplc="ED5EB50A">
      <w:start w:val="1"/>
      <w:numFmt w:val="bullet"/>
      <w:lvlText w:val=""/>
      <w:lvlJc w:val="left"/>
      <w:pPr>
        <w:ind w:left="720" w:hanging="360"/>
      </w:pPr>
      <w:rPr>
        <w:rFonts w:ascii="Webdings" w:hAnsi="Webdings"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253401"/>
    <w:multiLevelType w:val="hybridMultilevel"/>
    <w:tmpl w:val="93E64A50"/>
    <w:lvl w:ilvl="0" w:tplc="5FAE08A2">
      <w:start w:val="1"/>
      <w:numFmt w:val="bullet"/>
      <w:lvlText w:val="n"/>
      <w:lvlJc w:val="left"/>
      <w:pPr>
        <w:ind w:left="720" w:hanging="360"/>
      </w:pPr>
      <w:rPr>
        <w:rFonts w:ascii="Wingdings" w:hAnsi="Wingdings" w:hint="default"/>
        <w:color w:val="DE7008"/>
      </w:rPr>
    </w:lvl>
    <w:lvl w:ilvl="1" w:tplc="5FAE08A2">
      <w:start w:val="1"/>
      <w:numFmt w:val="bullet"/>
      <w:lvlText w:val="n"/>
      <w:lvlJc w:val="left"/>
      <w:pPr>
        <w:ind w:left="1440" w:hanging="360"/>
      </w:pPr>
      <w:rPr>
        <w:rFonts w:ascii="Wingdings" w:hAnsi="Wingdings" w:hint="default"/>
        <w:color w:val="DE700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8860DF"/>
    <w:multiLevelType w:val="multilevel"/>
    <w:tmpl w:val="23141942"/>
    <w:numStyleLink w:val="EFSALISTBULLETS"/>
  </w:abstractNum>
  <w:abstractNum w:abstractNumId="8">
    <w:nsid w:val="415B7929"/>
    <w:multiLevelType w:val="hybridMultilevel"/>
    <w:tmpl w:val="71601376"/>
    <w:lvl w:ilvl="0" w:tplc="1F82261A">
      <w:start w:val="1"/>
      <w:numFmt w:val="bullet"/>
      <w:lvlText w:val="n"/>
      <w:lvlJc w:val="left"/>
      <w:pPr>
        <w:ind w:left="720" w:hanging="360"/>
      </w:pPr>
      <w:rPr>
        <w:rFonts w:ascii="Wingdings" w:hAnsi="Wingdings" w:hint="default"/>
        <w:color w:val="DE700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29094F"/>
    <w:multiLevelType w:val="hybridMultilevel"/>
    <w:tmpl w:val="A87A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AB6493"/>
    <w:multiLevelType w:val="hybridMultilevel"/>
    <w:tmpl w:val="6DC6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D67C60"/>
    <w:multiLevelType w:val="multilevel"/>
    <w:tmpl w:val="23141942"/>
    <w:numStyleLink w:val="EFSALISTBULLETS"/>
  </w:abstractNum>
  <w:abstractNum w:abstractNumId="12">
    <w:nsid w:val="656F1B21"/>
    <w:multiLevelType w:val="hybridMultilevel"/>
    <w:tmpl w:val="0220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FA29A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BD769F1"/>
    <w:multiLevelType w:val="multilevel"/>
    <w:tmpl w:val="23141942"/>
    <w:numStyleLink w:val="EFSALISTBULLETS"/>
  </w:abstractNum>
  <w:num w:numId="1">
    <w:abstractNumId w:val="9"/>
  </w:num>
  <w:num w:numId="2">
    <w:abstractNumId w:val="5"/>
  </w:num>
  <w:num w:numId="3">
    <w:abstractNumId w:val="8"/>
  </w:num>
  <w:num w:numId="4">
    <w:abstractNumId w:val="6"/>
  </w:num>
  <w:num w:numId="5">
    <w:abstractNumId w:val="1"/>
  </w:num>
  <w:num w:numId="6">
    <w:abstractNumId w:val="13"/>
  </w:num>
  <w:num w:numId="7">
    <w:abstractNumId w:val="2"/>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4"/>
  </w:num>
  <w:num w:numId="13">
    <w:abstractNumId w:val="12"/>
  </w:num>
  <w:num w:numId="14">
    <w:abstractNumId w:val="3"/>
  </w:num>
  <w:num w:numId="15">
    <w:abstractNumId w:val="4"/>
  </w:num>
  <w:num w:numId="16">
    <w:abstractNumId w:val="0"/>
  </w:num>
  <w:num w:numId="17">
    <w:abstractNumId w:val="3"/>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D7"/>
    <w:rsid w:val="000051CF"/>
    <w:rsid w:val="00007D70"/>
    <w:rsid w:val="000101B7"/>
    <w:rsid w:val="000116E2"/>
    <w:rsid w:val="000156A6"/>
    <w:rsid w:val="000157F3"/>
    <w:rsid w:val="00017B73"/>
    <w:rsid w:val="00030C1C"/>
    <w:rsid w:val="0004000C"/>
    <w:rsid w:val="000448C5"/>
    <w:rsid w:val="00047886"/>
    <w:rsid w:val="0005388B"/>
    <w:rsid w:val="000539FE"/>
    <w:rsid w:val="00054671"/>
    <w:rsid w:val="00055B42"/>
    <w:rsid w:val="00064739"/>
    <w:rsid w:val="000734ED"/>
    <w:rsid w:val="00074459"/>
    <w:rsid w:val="00083BB1"/>
    <w:rsid w:val="0008432C"/>
    <w:rsid w:val="000857E2"/>
    <w:rsid w:val="00086080"/>
    <w:rsid w:val="00087336"/>
    <w:rsid w:val="000A0831"/>
    <w:rsid w:val="000B1820"/>
    <w:rsid w:val="000C321A"/>
    <w:rsid w:val="000C6718"/>
    <w:rsid w:val="000E0A8B"/>
    <w:rsid w:val="000E2FBE"/>
    <w:rsid w:val="000F458C"/>
    <w:rsid w:val="00102C74"/>
    <w:rsid w:val="00105FC8"/>
    <w:rsid w:val="0011297C"/>
    <w:rsid w:val="001144BB"/>
    <w:rsid w:val="00122643"/>
    <w:rsid w:val="001236D1"/>
    <w:rsid w:val="00124635"/>
    <w:rsid w:val="00132838"/>
    <w:rsid w:val="00136E04"/>
    <w:rsid w:val="001421F1"/>
    <w:rsid w:val="00150F92"/>
    <w:rsid w:val="0016449C"/>
    <w:rsid w:val="001651E6"/>
    <w:rsid w:val="001774F1"/>
    <w:rsid w:val="00186154"/>
    <w:rsid w:val="00187659"/>
    <w:rsid w:val="0019486B"/>
    <w:rsid w:val="00195F0C"/>
    <w:rsid w:val="00197FE2"/>
    <w:rsid w:val="001A22EA"/>
    <w:rsid w:val="001A5458"/>
    <w:rsid w:val="001B51DF"/>
    <w:rsid w:val="001B7AB6"/>
    <w:rsid w:val="001C0C3F"/>
    <w:rsid w:val="001D1AEF"/>
    <w:rsid w:val="001D39A3"/>
    <w:rsid w:val="00200802"/>
    <w:rsid w:val="00201BFB"/>
    <w:rsid w:val="00202234"/>
    <w:rsid w:val="00237A0E"/>
    <w:rsid w:val="002502E0"/>
    <w:rsid w:val="002530F6"/>
    <w:rsid w:val="00256BB1"/>
    <w:rsid w:val="00265D7D"/>
    <w:rsid w:val="00270400"/>
    <w:rsid w:val="002737B0"/>
    <w:rsid w:val="002738D3"/>
    <w:rsid w:val="002757A9"/>
    <w:rsid w:val="002858F4"/>
    <w:rsid w:val="00296F98"/>
    <w:rsid w:val="002A1153"/>
    <w:rsid w:val="002A1D28"/>
    <w:rsid w:val="002A280D"/>
    <w:rsid w:val="002A2A99"/>
    <w:rsid w:val="002C1A67"/>
    <w:rsid w:val="002E6A15"/>
    <w:rsid w:val="002F2D6B"/>
    <w:rsid w:val="002F4EB0"/>
    <w:rsid w:val="002F6DA6"/>
    <w:rsid w:val="00312172"/>
    <w:rsid w:val="00314591"/>
    <w:rsid w:val="00320682"/>
    <w:rsid w:val="00324DC4"/>
    <w:rsid w:val="0032610A"/>
    <w:rsid w:val="003360B4"/>
    <w:rsid w:val="0034357C"/>
    <w:rsid w:val="00344220"/>
    <w:rsid w:val="00345C00"/>
    <w:rsid w:val="003533F6"/>
    <w:rsid w:val="003566ED"/>
    <w:rsid w:val="00375BAC"/>
    <w:rsid w:val="003819B1"/>
    <w:rsid w:val="00382933"/>
    <w:rsid w:val="00386CF4"/>
    <w:rsid w:val="00390D60"/>
    <w:rsid w:val="003B1CBB"/>
    <w:rsid w:val="003B3CCA"/>
    <w:rsid w:val="003C0F61"/>
    <w:rsid w:val="003C3CDD"/>
    <w:rsid w:val="003C755A"/>
    <w:rsid w:val="003D07FE"/>
    <w:rsid w:val="003D2013"/>
    <w:rsid w:val="003D67D3"/>
    <w:rsid w:val="003E592F"/>
    <w:rsid w:val="003E7B30"/>
    <w:rsid w:val="00407CAF"/>
    <w:rsid w:val="00411247"/>
    <w:rsid w:val="00412DFF"/>
    <w:rsid w:val="004145E6"/>
    <w:rsid w:val="00414AB3"/>
    <w:rsid w:val="00420384"/>
    <w:rsid w:val="00420B1A"/>
    <w:rsid w:val="004305AF"/>
    <w:rsid w:val="00434C26"/>
    <w:rsid w:val="00435EBC"/>
    <w:rsid w:val="0046312B"/>
    <w:rsid w:val="00467BAD"/>
    <w:rsid w:val="004A47AE"/>
    <w:rsid w:val="004B7B7A"/>
    <w:rsid w:val="004C2301"/>
    <w:rsid w:val="004D1746"/>
    <w:rsid w:val="004D22EB"/>
    <w:rsid w:val="004E0897"/>
    <w:rsid w:val="004E727F"/>
    <w:rsid w:val="00507492"/>
    <w:rsid w:val="00513CEB"/>
    <w:rsid w:val="0051599C"/>
    <w:rsid w:val="00525B25"/>
    <w:rsid w:val="005356B2"/>
    <w:rsid w:val="00537736"/>
    <w:rsid w:val="00551795"/>
    <w:rsid w:val="0056419E"/>
    <w:rsid w:val="0057635C"/>
    <w:rsid w:val="00584287"/>
    <w:rsid w:val="00585E64"/>
    <w:rsid w:val="00585EBA"/>
    <w:rsid w:val="005A0014"/>
    <w:rsid w:val="005C4429"/>
    <w:rsid w:val="005D102A"/>
    <w:rsid w:val="005E2120"/>
    <w:rsid w:val="005E23B7"/>
    <w:rsid w:val="005E4D7B"/>
    <w:rsid w:val="005F7167"/>
    <w:rsid w:val="00601DEE"/>
    <w:rsid w:val="0060472D"/>
    <w:rsid w:val="00611737"/>
    <w:rsid w:val="00612CD7"/>
    <w:rsid w:val="00621542"/>
    <w:rsid w:val="00632318"/>
    <w:rsid w:val="00642F01"/>
    <w:rsid w:val="0064459F"/>
    <w:rsid w:val="00647312"/>
    <w:rsid w:val="0065143A"/>
    <w:rsid w:val="00672CC9"/>
    <w:rsid w:val="00675A75"/>
    <w:rsid w:val="00686C9D"/>
    <w:rsid w:val="00695D80"/>
    <w:rsid w:val="006C532A"/>
    <w:rsid w:val="006C6D4F"/>
    <w:rsid w:val="006E34C6"/>
    <w:rsid w:val="006E4415"/>
    <w:rsid w:val="006E47FC"/>
    <w:rsid w:val="006F0784"/>
    <w:rsid w:val="006F1D23"/>
    <w:rsid w:val="007122AB"/>
    <w:rsid w:val="00726914"/>
    <w:rsid w:val="007576B1"/>
    <w:rsid w:val="0076504F"/>
    <w:rsid w:val="007667F2"/>
    <w:rsid w:val="0077593F"/>
    <w:rsid w:val="00795209"/>
    <w:rsid w:val="007A1178"/>
    <w:rsid w:val="007A70D1"/>
    <w:rsid w:val="007B0798"/>
    <w:rsid w:val="007B6DD7"/>
    <w:rsid w:val="007B7477"/>
    <w:rsid w:val="007C1ACA"/>
    <w:rsid w:val="007D4FF3"/>
    <w:rsid w:val="007E0984"/>
    <w:rsid w:val="007F1171"/>
    <w:rsid w:val="007F1F60"/>
    <w:rsid w:val="007F7177"/>
    <w:rsid w:val="00825428"/>
    <w:rsid w:val="00825F29"/>
    <w:rsid w:val="008358C6"/>
    <w:rsid w:val="00835A4B"/>
    <w:rsid w:val="00857461"/>
    <w:rsid w:val="00867B7C"/>
    <w:rsid w:val="00870CB2"/>
    <w:rsid w:val="00875C19"/>
    <w:rsid w:val="0088024D"/>
    <w:rsid w:val="00884E32"/>
    <w:rsid w:val="00890E26"/>
    <w:rsid w:val="008A4F5A"/>
    <w:rsid w:val="008B092A"/>
    <w:rsid w:val="008B1ABC"/>
    <w:rsid w:val="008B4BCA"/>
    <w:rsid w:val="008C001C"/>
    <w:rsid w:val="008C0722"/>
    <w:rsid w:val="008D62B0"/>
    <w:rsid w:val="008E3BB5"/>
    <w:rsid w:val="009039C0"/>
    <w:rsid w:val="00912D68"/>
    <w:rsid w:val="00913634"/>
    <w:rsid w:val="0091365F"/>
    <w:rsid w:val="009335C9"/>
    <w:rsid w:val="009341EB"/>
    <w:rsid w:val="00934EE9"/>
    <w:rsid w:val="009620CC"/>
    <w:rsid w:val="009631DB"/>
    <w:rsid w:val="00966A87"/>
    <w:rsid w:val="00967755"/>
    <w:rsid w:val="00971FAF"/>
    <w:rsid w:val="009728CA"/>
    <w:rsid w:val="00975A9E"/>
    <w:rsid w:val="00975F5D"/>
    <w:rsid w:val="009768A0"/>
    <w:rsid w:val="00976DEC"/>
    <w:rsid w:val="009864B0"/>
    <w:rsid w:val="009923D5"/>
    <w:rsid w:val="00993AD8"/>
    <w:rsid w:val="009A1729"/>
    <w:rsid w:val="009B6817"/>
    <w:rsid w:val="009C3318"/>
    <w:rsid w:val="009C39BA"/>
    <w:rsid w:val="009C42B8"/>
    <w:rsid w:val="009F23A5"/>
    <w:rsid w:val="009F305E"/>
    <w:rsid w:val="00A055E9"/>
    <w:rsid w:val="00A143E7"/>
    <w:rsid w:val="00A14E68"/>
    <w:rsid w:val="00A276E9"/>
    <w:rsid w:val="00A31A91"/>
    <w:rsid w:val="00A3520B"/>
    <w:rsid w:val="00A4368F"/>
    <w:rsid w:val="00A44C76"/>
    <w:rsid w:val="00A56F28"/>
    <w:rsid w:val="00A57529"/>
    <w:rsid w:val="00A711B0"/>
    <w:rsid w:val="00A71965"/>
    <w:rsid w:val="00A73135"/>
    <w:rsid w:val="00A7569E"/>
    <w:rsid w:val="00AB106C"/>
    <w:rsid w:val="00AC2651"/>
    <w:rsid w:val="00AE0084"/>
    <w:rsid w:val="00AE24EB"/>
    <w:rsid w:val="00AE2E67"/>
    <w:rsid w:val="00AE32E6"/>
    <w:rsid w:val="00AF55A4"/>
    <w:rsid w:val="00B02532"/>
    <w:rsid w:val="00B11BFE"/>
    <w:rsid w:val="00B127F3"/>
    <w:rsid w:val="00B1580C"/>
    <w:rsid w:val="00B36141"/>
    <w:rsid w:val="00B45C59"/>
    <w:rsid w:val="00B677D9"/>
    <w:rsid w:val="00B8607D"/>
    <w:rsid w:val="00B87852"/>
    <w:rsid w:val="00B92BA0"/>
    <w:rsid w:val="00BA358A"/>
    <w:rsid w:val="00BA56D3"/>
    <w:rsid w:val="00BA62B7"/>
    <w:rsid w:val="00BB43A2"/>
    <w:rsid w:val="00BC20A2"/>
    <w:rsid w:val="00BC2BA3"/>
    <w:rsid w:val="00BC32B0"/>
    <w:rsid w:val="00BC33F3"/>
    <w:rsid w:val="00BD6A4D"/>
    <w:rsid w:val="00BE3422"/>
    <w:rsid w:val="00BF5DBC"/>
    <w:rsid w:val="00BF631D"/>
    <w:rsid w:val="00C20DA7"/>
    <w:rsid w:val="00C24915"/>
    <w:rsid w:val="00C26D1C"/>
    <w:rsid w:val="00C46D71"/>
    <w:rsid w:val="00C53796"/>
    <w:rsid w:val="00C5438F"/>
    <w:rsid w:val="00C56AD1"/>
    <w:rsid w:val="00C56D7B"/>
    <w:rsid w:val="00C60768"/>
    <w:rsid w:val="00C66414"/>
    <w:rsid w:val="00C73E80"/>
    <w:rsid w:val="00C80035"/>
    <w:rsid w:val="00C80324"/>
    <w:rsid w:val="00C82414"/>
    <w:rsid w:val="00C923DB"/>
    <w:rsid w:val="00C924D1"/>
    <w:rsid w:val="00C9427F"/>
    <w:rsid w:val="00C955BA"/>
    <w:rsid w:val="00CA174C"/>
    <w:rsid w:val="00CA55A7"/>
    <w:rsid w:val="00CC4D4C"/>
    <w:rsid w:val="00CC6FF6"/>
    <w:rsid w:val="00CC7C7A"/>
    <w:rsid w:val="00CD7A5F"/>
    <w:rsid w:val="00CE0568"/>
    <w:rsid w:val="00CF3FE4"/>
    <w:rsid w:val="00CF73AB"/>
    <w:rsid w:val="00D01B4F"/>
    <w:rsid w:val="00D22409"/>
    <w:rsid w:val="00D240D7"/>
    <w:rsid w:val="00D27D8B"/>
    <w:rsid w:val="00D427C1"/>
    <w:rsid w:val="00D521CA"/>
    <w:rsid w:val="00D55ACB"/>
    <w:rsid w:val="00D735D8"/>
    <w:rsid w:val="00D911C4"/>
    <w:rsid w:val="00D92E0F"/>
    <w:rsid w:val="00DB2B01"/>
    <w:rsid w:val="00DB3A47"/>
    <w:rsid w:val="00DB628E"/>
    <w:rsid w:val="00DC28DC"/>
    <w:rsid w:val="00DC6996"/>
    <w:rsid w:val="00DD563F"/>
    <w:rsid w:val="00DE020B"/>
    <w:rsid w:val="00DE4A65"/>
    <w:rsid w:val="00DF3A73"/>
    <w:rsid w:val="00E00DDB"/>
    <w:rsid w:val="00E21AF6"/>
    <w:rsid w:val="00E32AD6"/>
    <w:rsid w:val="00E40797"/>
    <w:rsid w:val="00E41235"/>
    <w:rsid w:val="00E478E6"/>
    <w:rsid w:val="00E5356C"/>
    <w:rsid w:val="00E558B4"/>
    <w:rsid w:val="00E56B50"/>
    <w:rsid w:val="00E57C6C"/>
    <w:rsid w:val="00E62772"/>
    <w:rsid w:val="00E62D88"/>
    <w:rsid w:val="00E76874"/>
    <w:rsid w:val="00E85B8B"/>
    <w:rsid w:val="00E91D68"/>
    <w:rsid w:val="00E9415F"/>
    <w:rsid w:val="00EA221F"/>
    <w:rsid w:val="00EA2777"/>
    <w:rsid w:val="00EC4AEA"/>
    <w:rsid w:val="00EE4651"/>
    <w:rsid w:val="00EE53EC"/>
    <w:rsid w:val="00EF5A30"/>
    <w:rsid w:val="00EF7EB1"/>
    <w:rsid w:val="00F06AF0"/>
    <w:rsid w:val="00F14CE6"/>
    <w:rsid w:val="00F150D0"/>
    <w:rsid w:val="00F2402D"/>
    <w:rsid w:val="00F248DA"/>
    <w:rsid w:val="00F4208E"/>
    <w:rsid w:val="00F525F5"/>
    <w:rsid w:val="00F759C4"/>
    <w:rsid w:val="00F76D4F"/>
    <w:rsid w:val="00F77F3D"/>
    <w:rsid w:val="00F8150B"/>
    <w:rsid w:val="00F847A2"/>
    <w:rsid w:val="00FA01E8"/>
    <w:rsid w:val="00FA75F0"/>
    <w:rsid w:val="00FB602C"/>
    <w:rsid w:val="00FC453D"/>
    <w:rsid w:val="00FC7E79"/>
    <w:rsid w:val="00FF5209"/>
    <w:rsid w:val="00FF5E86"/>
    <w:rsid w:val="00FF6D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en-GB" w:eastAsia="en-GB" w:bidi="ar-SA"/>
      </w:rPr>
    </w:rPrDefault>
    <w:pPrDefault/>
  </w:docDefaults>
  <w:latentStyles w:defLockedState="0" w:defUIPriority="99" w:defSemiHidden="1" w:defUnhideWhenUsed="0" w:defQFormat="0" w:count="267">
    <w:lsdException w:name="Normal" w:semiHidden="0" w:uiPriority="0"/>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rsid w:val="000539FE"/>
    <w:rPr>
      <w:sz w:val="22"/>
      <w:szCs w:val="22"/>
      <w:lang w:eastAsia="en-US"/>
    </w:rPr>
  </w:style>
  <w:style w:type="paragraph" w:styleId="Heading1">
    <w:name w:val="heading 1"/>
    <w:basedOn w:val="Normal"/>
    <w:next w:val="Normal"/>
    <w:link w:val="Heading1Char"/>
    <w:uiPriority w:val="9"/>
    <w:semiHidden/>
    <w:rsid w:val="00A75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4429"/>
    <w:pPr>
      <w:tabs>
        <w:tab w:val="center" w:pos="4513"/>
        <w:tab w:val="right" w:pos="9026"/>
      </w:tabs>
    </w:pPr>
  </w:style>
  <w:style w:type="character" w:customStyle="1" w:styleId="HeaderChar">
    <w:name w:val="Header Char"/>
    <w:basedOn w:val="DefaultParagraphFont"/>
    <w:link w:val="Header"/>
    <w:uiPriority w:val="99"/>
    <w:rsid w:val="00976DEC"/>
    <w:rPr>
      <w:sz w:val="22"/>
      <w:szCs w:val="22"/>
      <w:lang w:eastAsia="en-US"/>
    </w:rPr>
  </w:style>
  <w:style w:type="paragraph" w:styleId="Footer">
    <w:name w:val="footer"/>
    <w:basedOn w:val="Normal"/>
    <w:link w:val="FooterChar"/>
    <w:uiPriority w:val="99"/>
    <w:semiHidden/>
    <w:rsid w:val="005C4429"/>
    <w:pPr>
      <w:tabs>
        <w:tab w:val="center" w:pos="4513"/>
        <w:tab w:val="right" w:pos="9026"/>
      </w:tabs>
    </w:pPr>
  </w:style>
  <w:style w:type="character" w:customStyle="1" w:styleId="FooterChar">
    <w:name w:val="Footer Char"/>
    <w:basedOn w:val="DefaultParagraphFont"/>
    <w:link w:val="Footer"/>
    <w:uiPriority w:val="99"/>
    <w:semiHidden/>
    <w:rsid w:val="00976DEC"/>
    <w:rPr>
      <w:sz w:val="22"/>
      <w:szCs w:val="22"/>
      <w:lang w:eastAsia="en-US"/>
    </w:rPr>
  </w:style>
  <w:style w:type="paragraph" w:customStyle="1" w:styleId="EFSABODYCOPY">
    <w:name w:val="EFSA BODY COPY"/>
    <w:basedOn w:val="Normal"/>
    <w:link w:val="EFSABODYCOPYChar"/>
    <w:qFormat/>
    <w:rsid w:val="00BC33F3"/>
    <w:pPr>
      <w:spacing w:after="120" w:line="264" w:lineRule="auto"/>
    </w:pPr>
    <w:rPr>
      <w:sz w:val="17"/>
    </w:rPr>
  </w:style>
  <w:style w:type="paragraph" w:customStyle="1" w:styleId="EFSATITLE1">
    <w:name w:val="EFSA TITLE 1"/>
    <w:basedOn w:val="EFSABODYCOPY"/>
    <w:next w:val="EFSABODYCOPY"/>
    <w:link w:val="EFSATITLE1Char"/>
    <w:qFormat/>
    <w:rsid w:val="00975F5D"/>
    <w:pPr>
      <w:spacing w:after="0"/>
    </w:pPr>
    <w:rPr>
      <w:color w:val="DE7008"/>
      <w:sz w:val="36"/>
      <w:szCs w:val="36"/>
    </w:rPr>
  </w:style>
  <w:style w:type="character" w:customStyle="1" w:styleId="EFSABODYCOPYChar">
    <w:name w:val="EFSA BODY COPY Char"/>
    <w:basedOn w:val="DefaultParagraphFont"/>
    <w:link w:val="EFSABODYCOPY"/>
    <w:rsid w:val="00BC33F3"/>
    <w:rPr>
      <w:sz w:val="17"/>
      <w:szCs w:val="22"/>
      <w:lang w:eastAsia="en-US"/>
    </w:rPr>
  </w:style>
  <w:style w:type="paragraph" w:customStyle="1" w:styleId="EFSASUBTITLE1">
    <w:name w:val="EFSA SUBTITLE 1"/>
    <w:basedOn w:val="EFSABODYCOPY"/>
    <w:next w:val="EFSABODYCOPY"/>
    <w:link w:val="EFSASUBTITLE1Char"/>
    <w:qFormat/>
    <w:rsid w:val="001421F1"/>
    <w:pPr>
      <w:keepNext/>
      <w:spacing w:before="360"/>
      <w:outlineLvl w:val="0"/>
    </w:pPr>
    <w:rPr>
      <w:b/>
      <w:sz w:val="24"/>
      <w:szCs w:val="24"/>
    </w:rPr>
  </w:style>
  <w:style w:type="character" w:customStyle="1" w:styleId="EFSATITLE1Char">
    <w:name w:val="EFSA TITLE 1 Char"/>
    <w:basedOn w:val="DefaultParagraphFont"/>
    <w:link w:val="EFSATITLE1"/>
    <w:rsid w:val="00975F5D"/>
    <w:rPr>
      <w:color w:val="DE7008"/>
      <w:sz w:val="36"/>
      <w:szCs w:val="36"/>
      <w:lang w:eastAsia="en-US"/>
    </w:rPr>
  </w:style>
  <w:style w:type="paragraph" w:customStyle="1" w:styleId="EFSABULLETS1">
    <w:name w:val="EFSA BULLETS 1"/>
    <w:basedOn w:val="EFSABODYCOPY"/>
    <w:link w:val="EFSABULLETS1Char"/>
    <w:qFormat/>
    <w:rsid w:val="00BD6A4D"/>
    <w:pPr>
      <w:numPr>
        <w:numId w:val="14"/>
      </w:numPr>
    </w:pPr>
  </w:style>
  <w:style w:type="character" w:customStyle="1" w:styleId="EFSASUBTITLE1Char">
    <w:name w:val="EFSA SUBTITLE 1 Char"/>
    <w:basedOn w:val="DefaultParagraphFont"/>
    <w:link w:val="EFSASUBTITLE1"/>
    <w:rsid w:val="001421F1"/>
    <w:rPr>
      <w:b/>
      <w:sz w:val="24"/>
      <w:szCs w:val="24"/>
      <w:lang w:eastAsia="en-US"/>
    </w:rPr>
  </w:style>
  <w:style w:type="paragraph" w:customStyle="1" w:styleId="EFSABULLETS2">
    <w:name w:val="EFSA BULLETS 2"/>
    <w:basedOn w:val="EFSABODYCOPY"/>
    <w:link w:val="EFSABULLETS2Char"/>
    <w:qFormat/>
    <w:rsid w:val="00BD6A4D"/>
    <w:pPr>
      <w:numPr>
        <w:ilvl w:val="1"/>
        <w:numId w:val="16"/>
      </w:numPr>
      <w:contextualSpacing/>
    </w:pPr>
  </w:style>
  <w:style w:type="character" w:customStyle="1" w:styleId="EFSABULLETS1Char">
    <w:name w:val="EFSA BULLETS 1 Char"/>
    <w:basedOn w:val="DefaultParagraphFont"/>
    <w:link w:val="EFSABULLETS1"/>
    <w:rsid w:val="00BD6A4D"/>
    <w:rPr>
      <w:szCs w:val="22"/>
      <w:lang w:eastAsia="en-US"/>
    </w:rPr>
  </w:style>
  <w:style w:type="table" w:styleId="TableGrid">
    <w:name w:val="Table Grid"/>
    <w:basedOn w:val="TableNormal"/>
    <w:uiPriority w:val="59"/>
    <w:rsid w:val="0097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FSABULLETS2Char">
    <w:name w:val="EFSA BULLETS 2 Char"/>
    <w:basedOn w:val="DefaultParagraphFont"/>
    <w:link w:val="EFSABULLETS2"/>
    <w:rsid w:val="00BD6A4D"/>
    <w:rPr>
      <w:szCs w:val="22"/>
      <w:lang w:eastAsia="en-US"/>
    </w:rPr>
  </w:style>
  <w:style w:type="paragraph" w:customStyle="1" w:styleId="EFSAFRAMETEXT">
    <w:name w:val="EFSA FRAME TEXT"/>
    <w:basedOn w:val="EFSABODYCOPY"/>
    <w:link w:val="EFSAFRAMETEXTChar"/>
    <w:qFormat/>
    <w:rsid w:val="00BD6A4D"/>
    <w:pPr>
      <w:pBdr>
        <w:top w:val="dotted" w:sz="4" w:space="6" w:color="auto"/>
        <w:left w:val="dotted" w:sz="4" w:space="8" w:color="auto"/>
        <w:bottom w:val="dotted" w:sz="4" w:space="8" w:color="auto"/>
        <w:right w:val="dotted" w:sz="4" w:space="8" w:color="auto"/>
      </w:pBdr>
      <w:ind w:left="170"/>
    </w:pPr>
  </w:style>
  <w:style w:type="paragraph" w:customStyle="1" w:styleId="EFSAFRAMETITLE">
    <w:name w:val="EFSA FRAME TITLE"/>
    <w:basedOn w:val="EFSAFRAMETEXT"/>
    <w:next w:val="EFSAFRAMETEXT"/>
    <w:link w:val="EFSAFRAMETITLEChar"/>
    <w:qFormat/>
    <w:rsid w:val="00BD6A4D"/>
    <w:rPr>
      <w:sz w:val="28"/>
      <w:szCs w:val="28"/>
    </w:rPr>
  </w:style>
  <w:style w:type="character" w:customStyle="1" w:styleId="EFSAFRAMETEXTChar">
    <w:name w:val="EFSA FRAME TEXT Char"/>
    <w:basedOn w:val="EFSABODYCOPYChar"/>
    <w:link w:val="EFSAFRAMETEXT"/>
    <w:rsid w:val="00BD6A4D"/>
    <w:rPr>
      <w:sz w:val="18"/>
      <w:szCs w:val="22"/>
      <w:lang w:eastAsia="en-US"/>
    </w:rPr>
  </w:style>
  <w:style w:type="paragraph" w:customStyle="1" w:styleId="EFSAPAGENUMBER">
    <w:name w:val="EFSA PAGE NUMBER"/>
    <w:basedOn w:val="Footer"/>
    <w:link w:val="EFSAPAGENUMBERChar"/>
    <w:qFormat/>
    <w:rsid w:val="00BD6A4D"/>
    <w:pPr>
      <w:framePr w:w="74" w:h="556" w:hSpace="181" w:vSpace="181" w:wrap="around" w:vAnchor="page" w:hAnchor="page" w:x="11012" w:y="16200"/>
      <w:pBdr>
        <w:left w:val="single" w:sz="8" w:space="1" w:color="DE7008"/>
      </w:pBdr>
      <w:jc w:val="right"/>
    </w:pPr>
    <w:rPr>
      <w:b/>
    </w:rPr>
  </w:style>
  <w:style w:type="character" w:customStyle="1" w:styleId="EFSAFRAMETITLEChar">
    <w:name w:val="EFSA FRAME TITLE Char"/>
    <w:basedOn w:val="EFSAFRAMETEXTChar"/>
    <w:link w:val="EFSAFRAMETITLE"/>
    <w:rsid w:val="00BD6A4D"/>
    <w:rPr>
      <w:sz w:val="28"/>
      <w:szCs w:val="28"/>
      <w:lang w:eastAsia="en-US"/>
    </w:rPr>
  </w:style>
  <w:style w:type="paragraph" w:customStyle="1" w:styleId="EFSAFOOTER">
    <w:name w:val="EFSA FOOTER"/>
    <w:basedOn w:val="EFSABODYCOPY"/>
    <w:link w:val="EFSAFOOTERChar"/>
    <w:qFormat/>
    <w:rsid w:val="00BD6A4D"/>
    <w:pPr>
      <w:spacing w:after="0"/>
      <w:jc w:val="center"/>
    </w:pPr>
    <w:rPr>
      <w:color w:val="171796"/>
      <w:sz w:val="16"/>
      <w:szCs w:val="16"/>
    </w:rPr>
  </w:style>
  <w:style w:type="character" w:customStyle="1" w:styleId="EFSAPAGENUMBERChar">
    <w:name w:val="EFSA PAGE NUMBER Char"/>
    <w:basedOn w:val="FooterChar"/>
    <w:link w:val="EFSAPAGENUMBER"/>
    <w:rsid w:val="00BD6A4D"/>
    <w:rPr>
      <w:b/>
      <w:sz w:val="22"/>
      <w:szCs w:val="22"/>
      <w:lang w:eastAsia="en-US"/>
    </w:rPr>
  </w:style>
  <w:style w:type="paragraph" w:customStyle="1" w:styleId="EFSASUBTITLE2">
    <w:name w:val="EFSA SUBTITLE 2"/>
    <w:basedOn w:val="EFSASUBTITLE1"/>
    <w:next w:val="EFSABODYCOPY"/>
    <w:link w:val="EFSASUBTITLE2Char"/>
    <w:qFormat/>
    <w:rsid w:val="00AF55A4"/>
    <w:pPr>
      <w:spacing w:before="240"/>
      <w:outlineLvl w:val="1"/>
    </w:pPr>
    <w:rPr>
      <w:sz w:val="20"/>
    </w:rPr>
  </w:style>
  <w:style w:type="character" w:customStyle="1" w:styleId="EFSAFOOTERChar">
    <w:name w:val="EFSA FOOTER Char"/>
    <w:basedOn w:val="DefaultParagraphFont"/>
    <w:link w:val="EFSAFOOTER"/>
    <w:rsid w:val="00BD6A4D"/>
    <w:rPr>
      <w:color w:val="171796"/>
      <w:sz w:val="16"/>
      <w:szCs w:val="16"/>
      <w:lang w:eastAsia="en-US"/>
    </w:rPr>
  </w:style>
  <w:style w:type="numbering" w:customStyle="1" w:styleId="EFSALISTBULLETS">
    <w:name w:val="EFSA LIST BULLETS"/>
    <w:uiPriority w:val="99"/>
    <w:rsid w:val="00007D70"/>
    <w:pPr>
      <w:numPr>
        <w:numId w:val="8"/>
      </w:numPr>
    </w:pPr>
  </w:style>
  <w:style w:type="character" w:customStyle="1" w:styleId="EFSASUBTITLE2Char">
    <w:name w:val="EFSA SUBTITLE 2 Char"/>
    <w:basedOn w:val="EFSASUBTITLE1Char"/>
    <w:link w:val="EFSASUBTITLE2"/>
    <w:rsid w:val="00AF55A4"/>
    <w:rPr>
      <w:b/>
      <w:sz w:val="24"/>
      <w:szCs w:val="24"/>
      <w:lang w:eastAsia="en-US"/>
    </w:rPr>
  </w:style>
  <w:style w:type="table" w:customStyle="1" w:styleId="EFSATABLE">
    <w:name w:val="EFSA TABLE"/>
    <w:basedOn w:val="TableGrid"/>
    <w:uiPriority w:val="99"/>
    <w:qFormat/>
    <w:rsid w:val="0088024D"/>
    <w:tblPr>
      <w:tblBorders>
        <w:top w:val="none" w:sz="0" w:space="0" w:color="auto"/>
        <w:left w:val="none" w:sz="0" w:space="0" w:color="auto"/>
        <w:bottom w:val="dotted" w:sz="4" w:space="0" w:color="auto"/>
        <w:right w:val="none" w:sz="0" w:space="0" w:color="auto"/>
        <w:insideH w:val="dotted" w:sz="4" w:space="0" w:color="auto"/>
        <w:insideV w:val="none" w:sz="0" w:space="0" w:color="auto"/>
      </w:tblBorders>
    </w:tblPr>
    <w:trPr>
      <w:cantSplit/>
    </w:trPr>
    <w:tcPr>
      <w:vAlign w:val="center"/>
    </w:tcPr>
    <w:tblStylePr w:type="firstRow">
      <w:pPr>
        <w:wordWrap/>
        <w:spacing w:beforeLines="0" w:before="0" w:beforeAutospacing="0" w:afterLines="0" w:after="0" w:afterAutospacing="0" w:line="240" w:lineRule="auto"/>
        <w:contextualSpacing/>
        <w:mirrorIndents w:val="0"/>
      </w:pPr>
      <w:rPr>
        <w:rFonts w:ascii="Verdana" w:hAnsi="Verdana"/>
        <w:b/>
        <w:color w:val="FFFFFF"/>
        <w:sz w:val="20"/>
      </w:rPr>
      <w:tblPr/>
      <w:tcPr>
        <w:tcBorders>
          <w:top w:val="nil"/>
          <w:left w:val="nil"/>
          <w:bottom w:val="nil"/>
          <w:right w:val="nil"/>
          <w:insideH w:val="nil"/>
          <w:insideV w:val="nil"/>
          <w:tl2br w:val="nil"/>
          <w:tr2bl w:val="nil"/>
        </w:tcBorders>
        <w:shd w:val="clear" w:color="auto" w:fill="DE7008"/>
      </w:tcPr>
    </w:tblStylePr>
    <w:tblStylePr w:type="lastRow">
      <w:rPr>
        <w:rFonts w:ascii="Verdana" w:hAnsi="Verdana"/>
        <w:sz w:val="20"/>
      </w:rPr>
    </w:tblStylePr>
  </w:style>
  <w:style w:type="table" w:styleId="LightList-Accent6">
    <w:name w:val="Light List Accent 6"/>
    <w:basedOn w:val="TableNormal"/>
    <w:uiPriority w:val="61"/>
    <w:rsid w:val="000156A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EFSATABLECONTENT">
    <w:name w:val="EFSA TABLE CONTENT"/>
    <w:basedOn w:val="Normal"/>
    <w:link w:val="EFSATABLECONTENTChar"/>
    <w:qFormat/>
    <w:rsid w:val="00BD6A4D"/>
    <w:rPr>
      <w:sz w:val="18"/>
    </w:rPr>
  </w:style>
  <w:style w:type="paragraph" w:customStyle="1" w:styleId="EFSATABLEHEADERROW">
    <w:name w:val="EFSA TABLE HEADER ROW"/>
    <w:basedOn w:val="Normal"/>
    <w:link w:val="EFSATABLEHEADERROWChar"/>
    <w:qFormat/>
    <w:rsid w:val="00BD6A4D"/>
    <w:pPr>
      <w:contextualSpacing/>
    </w:pPr>
    <w:rPr>
      <w:color w:val="FFFFFF"/>
      <w:sz w:val="20"/>
    </w:rPr>
  </w:style>
  <w:style w:type="character" w:customStyle="1" w:styleId="EFSATABLECONTENTChar">
    <w:name w:val="EFSA TABLE CONTENT Char"/>
    <w:basedOn w:val="DefaultParagraphFont"/>
    <w:link w:val="EFSATABLECONTENT"/>
    <w:rsid w:val="00BD6A4D"/>
    <w:rPr>
      <w:sz w:val="18"/>
      <w:szCs w:val="22"/>
      <w:lang w:eastAsia="en-US"/>
    </w:rPr>
  </w:style>
  <w:style w:type="character" w:customStyle="1" w:styleId="EFSATABLEHEADERROWChar">
    <w:name w:val="EFSA TABLE HEADER ROW Char"/>
    <w:basedOn w:val="DefaultParagraphFont"/>
    <w:link w:val="EFSATABLEHEADERROW"/>
    <w:rsid w:val="00BD6A4D"/>
    <w:rPr>
      <w:color w:val="FFFFFF"/>
      <w:szCs w:val="22"/>
      <w:lang w:eastAsia="en-US"/>
    </w:rPr>
  </w:style>
  <w:style w:type="paragraph" w:styleId="BalloonText">
    <w:name w:val="Balloon Text"/>
    <w:basedOn w:val="Normal"/>
    <w:link w:val="BalloonTextChar"/>
    <w:uiPriority w:val="99"/>
    <w:semiHidden/>
    <w:rsid w:val="00F77F3D"/>
    <w:rPr>
      <w:rFonts w:ascii="Tahoma" w:hAnsi="Tahoma" w:cs="Tahoma"/>
      <w:sz w:val="16"/>
      <w:szCs w:val="16"/>
    </w:rPr>
  </w:style>
  <w:style w:type="character" w:customStyle="1" w:styleId="BalloonTextChar">
    <w:name w:val="Balloon Text Char"/>
    <w:basedOn w:val="DefaultParagraphFont"/>
    <w:link w:val="BalloonText"/>
    <w:uiPriority w:val="99"/>
    <w:semiHidden/>
    <w:rsid w:val="00F77F3D"/>
    <w:rPr>
      <w:rFonts w:ascii="Tahoma" w:hAnsi="Tahoma" w:cs="Tahoma"/>
      <w:sz w:val="16"/>
      <w:szCs w:val="16"/>
      <w:lang w:eastAsia="en-US"/>
    </w:rPr>
  </w:style>
  <w:style w:type="paragraph" w:customStyle="1" w:styleId="EFSAFOOTNOTE">
    <w:name w:val="EFSA FOOTNOTE"/>
    <w:basedOn w:val="EFSABODYCOPY"/>
    <w:link w:val="EFSAFOOTNOTEChar"/>
    <w:qFormat/>
    <w:rsid w:val="00BD6A4D"/>
    <w:pPr>
      <w:spacing w:after="0"/>
    </w:pPr>
    <w:rPr>
      <w:sz w:val="16"/>
    </w:rPr>
  </w:style>
  <w:style w:type="paragraph" w:styleId="FootnoteText">
    <w:name w:val="footnote text"/>
    <w:basedOn w:val="Normal"/>
    <w:link w:val="FootnoteTextChar"/>
    <w:uiPriority w:val="99"/>
    <w:semiHidden/>
    <w:rsid w:val="007576B1"/>
    <w:rPr>
      <w:sz w:val="20"/>
      <w:szCs w:val="20"/>
    </w:rPr>
  </w:style>
  <w:style w:type="character" w:customStyle="1" w:styleId="FootnoteTextChar">
    <w:name w:val="Footnote Text Char"/>
    <w:basedOn w:val="DefaultParagraphFont"/>
    <w:link w:val="FootnoteText"/>
    <w:uiPriority w:val="99"/>
    <w:semiHidden/>
    <w:rsid w:val="007576B1"/>
    <w:rPr>
      <w:lang w:eastAsia="en-US"/>
    </w:rPr>
  </w:style>
  <w:style w:type="character" w:customStyle="1" w:styleId="EFSAFOOTNOTEChar">
    <w:name w:val="EFSA FOOTNOTE Char"/>
    <w:basedOn w:val="EFSABODYCOPYChar"/>
    <w:link w:val="EFSAFOOTNOTE"/>
    <w:rsid w:val="00BD6A4D"/>
    <w:rPr>
      <w:sz w:val="16"/>
      <w:szCs w:val="22"/>
      <w:lang w:eastAsia="en-US"/>
    </w:rPr>
  </w:style>
  <w:style w:type="character" w:customStyle="1" w:styleId="Heading1Char">
    <w:name w:val="Heading 1 Char"/>
    <w:basedOn w:val="DefaultParagraphFont"/>
    <w:link w:val="Heading1"/>
    <w:uiPriority w:val="9"/>
    <w:semiHidden/>
    <w:rsid w:val="00A7569E"/>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A7569E"/>
    <w:pPr>
      <w:spacing w:line="276" w:lineRule="auto"/>
      <w:outlineLvl w:val="9"/>
    </w:pPr>
    <w:rPr>
      <w:lang w:val="en-US" w:eastAsia="ja-JP"/>
    </w:rPr>
  </w:style>
  <w:style w:type="paragraph" w:styleId="TOC1">
    <w:name w:val="toc 1"/>
    <w:basedOn w:val="Normal"/>
    <w:next w:val="Normal"/>
    <w:autoRedefine/>
    <w:uiPriority w:val="39"/>
    <w:rsid w:val="00CF73AB"/>
    <w:pPr>
      <w:spacing w:after="100"/>
    </w:pPr>
  </w:style>
  <w:style w:type="paragraph" w:styleId="TOC2">
    <w:name w:val="toc 2"/>
    <w:basedOn w:val="Normal"/>
    <w:next w:val="Normal"/>
    <w:autoRedefine/>
    <w:uiPriority w:val="39"/>
    <w:rsid w:val="00CF73AB"/>
    <w:pPr>
      <w:spacing w:after="100"/>
      <w:ind w:left="220"/>
    </w:pPr>
  </w:style>
  <w:style w:type="character" w:styleId="Hyperlink">
    <w:name w:val="Hyperlink"/>
    <w:basedOn w:val="DefaultParagraphFont"/>
    <w:uiPriority w:val="99"/>
    <w:unhideWhenUsed/>
    <w:rsid w:val="00CF73AB"/>
    <w:rPr>
      <w:color w:val="0000FF" w:themeColor="hyperlink"/>
      <w:u w:val="single"/>
    </w:rPr>
  </w:style>
  <w:style w:type="character" w:styleId="CommentReference">
    <w:name w:val="annotation reference"/>
    <w:basedOn w:val="DefaultParagraphFont"/>
    <w:uiPriority w:val="99"/>
    <w:semiHidden/>
    <w:rsid w:val="00EA2777"/>
    <w:rPr>
      <w:sz w:val="16"/>
      <w:szCs w:val="16"/>
    </w:rPr>
  </w:style>
  <w:style w:type="paragraph" w:styleId="CommentText">
    <w:name w:val="annotation text"/>
    <w:basedOn w:val="Normal"/>
    <w:link w:val="CommentTextChar"/>
    <w:uiPriority w:val="99"/>
    <w:semiHidden/>
    <w:rsid w:val="00EA2777"/>
    <w:rPr>
      <w:sz w:val="20"/>
      <w:szCs w:val="20"/>
    </w:rPr>
  </w:style>
  <w:style w:type="character" w:customStyle="1" w:styleId="CommentTextChar">
    <w:name w:val="Comment Text Char"/>
    <w:basedOn w:val="DefaultParagraphFont"/>
    <w:link w:val="CommentText"/>
    <w:uiPriority w:val="99"/>
    <w:semiHidden/>
    <w:rsid w:val="00EA2777"/>
    <w:rPr>
      <w:lang w:eastAsia="en-US"/>
    </w:rPr>
  </w:style>
  <w:style w:type="paragraph" w:styleId="CommentSubject">
    <w:name w:val="annotation subject"/>
    <w:basedOn w:val="CommentText"/>
    <w:next w:val="CommentText"/>
    <w:link w:val="CommentSubjectChar"/>
    <w:uiPriority w:val="99"/>
    <w:semiHidden/>
    <w:rsid w:val="00EA2777"/>
    <w:rPr>
      <w:b/>
      <w:bCs/>
    </w:rPr>
  </w:style>
  <w:style w:type="character" w:customStyle="1" w:styleId="CommentSubjectChar">
    <w:name w:val="Comment Subject Char"/>
    <w:basedOn w:val="CommentTextChar"/>
    <w:link w:val="CommentSubject"/>
    <w:uiPriority w:val="99"/>
    <w:semiHidden/>
    <w:rsid w:val="00EA2777"/>
    <w:rPr>
      <w:b/>
      <w:bCs/>
      <w:lang w:eastAsia="en-US"/>
    </w:rPr>
  </w:style>
  <w:style w:type="character" w:styleId="FootnoteReference">
    <w:name w:val="footnote reference"/>
    <w:basedOn w:val="DefaultParagraphFont"/>
    <w:uiPriority w:val="99"/>
    <w:semiHidden/>
    <w:rsid w:val="002757A9"/>
    <w:rPr>
      <w:vertAlign w:val="superscript"/>
    </w:rPr>
  </w:style>
  <w:style w:type="character" w:styleId="FollowedHyperlink">
    <w:name w:val="FollowedHyperlink"/>
    <w:basedOn w:val="DefaultParagraphFont"/>
    <w:uiPriority w:val="99"/>
    <w:semiHidden/>
    <w:rsid w:val="00AE32E6"/>
    <w:rPr>
      <w:color w:val="800080" w:themeColor="followedHyperlink"/>
      <w:u w:val="single"/>
    </w:rPr>
  </w:style>
  <w:style w:type="paragraph" w:styleId="ListParagraph">
    <w:name w:val="List Paragraph"/>
    <w:basedOn w:val="Normal"/>
    <w:uiPriority w:val="34"/>
    <w:semiHidden/>
    <w:rsid w:val="00AE24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en-GB" w:eastAsia="en-GB" w:bidi="ar-SA"/>
      </w:rPr>
    </w:rPrDefault>
    <w:pPrDefault/>
  </w:docDefaults>
  <w:latentStyles w:defLockedState="0" w:defUIPriority="99" w:defSemiHidden="1" w:defUnhideWhenUsed="0" w:defQFormat="0" w:count="267">
    <w:lsdException w:name="Normal" w:semiHidden="0" w:uiPriority="0"/>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rsid w:val="000539FE"/>
    <w:rPr>
      <w:sz w:val="22"/>
      <w:szCs w:val="22"/>
      <w:lang w:eastAsia="en-US"/>
    </w:rPr>
  </w:style>
  <w:style w:type="paragraph" w:styleId="Heading1">
    <w:name w:val="heading 1"/>
    <w:basedOn w:val="Normal"/>
    <w:next w:val="Normal"/>
    <w:link w:val="Heading1Char"/>
    <w:uiPriority w:val="9"/>
    <w:semiHidden/>
    <w:rsid w:val="00A75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4429"/>
    <w:pPr>
      <w:tabs>
        <w:tab w:val="center" w:pos="4513"/>
        <w:tab w:val="right" w:pos="9026"/>
      </w:tabs>
    </w:pPr>
  </w:style>
  <w:style w:type="character" w:customStyle="1" w:styleId="HeaderChar">
    <w:name w:val="Header Char"/>
    <w:basedOn w:val="DefaultParagraphFont"/>
    <w:link w:val="Header"/>
    <w:uiPriority w:val="99"/>
    <w:rsid w:val="00976DEC"/>
    <w:rPr>
      <w:sz w:val="22"/>
      <w:szCs w:val="22"/>
      <w:lang w:eastAsia="en-US"/>
    </w:rPr>
  </w:style>
  <w:style w:type="paragraph" w:styleId="Footer">
    <w:name w:val="footer"/>
    <w:basedOn w:val="Normal"/>
    <w:link w:val="FooterChar"/>
    <w:uiPriority w:val="99"/>
    <w:semiHidden/>
    <w:rsid w:val="005C4429"/>
    <w:pPr>
      <w:tabs>
        <w:tab w:val="center" w:pos="4513"/>
        <w:tab w:val="right" w:pos="9026"/>
      </w:tabs>
    </w:pPr>
  </w:style>
  <w:style w:type="character" w:customStyle="1" w:styleId="FooterChar">
    <w:name w:val="Footer Char"/>
    <w:basedOn w:val="DefaultParagraphFont"/>
    <w:link w:val="Footer"/>
    <w:uiPriority w:val="99"/>
    <w:semiHidden/>
    <w:rsid w:val="00976DEC"/>
    <w:rPr>
      <w:sz w:val="22"/>
      <w:szCs w:val="22"/>
      <w:lang w:eastAsia="en-US"/>
    </w:rPr>
  </w:style>
  <w:style w:type="paragraph" w:customStyle="1" w:styleId="EFSABODYCOPY">
    <w:name w:val="EFSA BODY COPY"/>
    <w:basedOn w:val="Normal"/>
    <w:link w:val="EFSABODYCOPYChar"/>
    <w:qFormat/>
    <w:rsid w:val="00BC33F3"/>
    <w:pPr>
      <w:spacing w:after="120" w:line="264" w:lineRule="auto"/>
    </w:pPr>
    <w:rPr>
      <w:sz w:val="17"/>
    </w:rPr>
  </w:style>
  <w:style w:type="paragraph" w:customStyle="1" w:styleId="EFSATITLE1">
    <w:name w:val="EFSA TITLE 1"/>
    <w:basedOn w:val="EFSABODYCOPY"/>
    <w:next w:val="EFSABODYCOPY"/>
    <w:link w:val="EFSATITLE1Char"/>
    <w:qFormat/>
    <w:rsid w:val="00975F5D"/>
    <w:pPr>
      <w:spacing w:after="0"/>
    </w:pPr>
    <w:rPr>
      <w:color w:val="DE7008"/>
      <w:sz w:val="36"/>
      <w:szCs w:val="36"/>
    </w:rPr>
  </w:style>
  <w:style w:type="character" w:customStyle="1" w:styleId="EFSABODYCOPYChar">
    <w:name w:val="EFSA BODY COPY Char"/>
    <w:basedOn w:val="DefaultParagraphFont"/>
    <w:link w:val="EFSABODYCOPY"/>
    <w:rsid w:val="00BC33F3"/>
    <w:rPr>
      <w:sz w:val="17"/>
      <w:szCs w:val="22"/>
      <w:lang w:eastAsia="en-US"/>
    </w:rPr>
  </w:style>
  <w:style w:type="paragraph" w:customStyle="1" w:styleId="EFSASUBTITLE1">
    <w:name w:val="EFSA SUBTITLE 1"/>
    <w:basedOn w:val="EFSABODYCOPY"/>
    <w:next w:val="EFSABODYCOPY"/>
    <w:link w:val="EFSASUBTITLE1Char"/>
    <w:qFormat/>
    <w:rsid w:val="001421F1"/>
    <w:pPr>
      <w:keepNext/>
      <w:spacing w:before="360"/>
      <w:outlineLvl w:val="0"/>
    </w:pPr>
    <w:rPr>
      <w:b/>
      <w:sz w:val="24"/>
      <w:szCs w:val="24"/>
    </w:rPr>
  </w:style>
  <w:style w:type="character" w:customStyle="1" w:styleId="EFSATITLE1Char">
    <w:name w:val="EFSA TITLE 1 Char"/>
    <w:basedOn w:val="DefaultParagraphFont"/>
    <w:link w:val="EFSATITLE1"/>
    <w:rsid w:val="00975F5D"/>
    <w:rPr>
      <w:color w:val="DE7008"/>
      <w:sz w:val="36"/>
      <w:szCs w:val="36"/>
      <w:lang w:eastAsia="en-US"/>
    </w:rPr>
  </w:style>
  <w:style w:type="paragraph" w:customStyle="1" w:styleId="EFSABULLETS1">
    <w:name w:val="EFSA BULLETS 1"/>
    <w:basedOn w:val="EFSABODYCOPY"/>
    <w:link w:val="EFSABULLETS1Char"/>
    <w:qFormat/>
    <w:rsid w:val="00BD6A4D"/>
    <w:pPr>
      <w:numPr>
        <w:numId w:val="14"/>
      </w:numPr>
    </w:pPr>
  </w:style>
  <w:style w:type="character" w:customStyle="1" w:styleId="EFSASUBTITLE1Char">
    <w:name w:val="EFSA SUBTITLE 1 Char"/>
    <w:basedOn w:val="DefaultParagraphFont"/>
    <w:link w:val="EFSASUBTITLE1"/>
    <w:rsid w:val="001421F1"/>
    <w:rPr>
      <w:b/>
      <w:sz w:val="24"/>
      <w:szCs w:val="24"/>
      <w:lang w:eastAsia="en-US"/>
    </w:rPr>
  </w:style>
  <w:style w:type="paragraph" w:customStyle="1" w:styleId="EFSABULLETS2">
    <w:name w:val="EFSA BULLETS 2"/>
    <w:basedOn w:val="EFSABODYCOPY"/>
    <w:link w:val="EFSABULLETS2Char"/>
    <w:qFormat/>
    <w:rsid w:val="00BD6A4D"/>
    <w:pPr>
      <w:numPr>
        <w:ilvl w:val="1"/>
        <w:numId w:val="16"/>
      </w:numPr>
      <w:contextualSpacing/>
    </w:pPr>
  </w:style>
  <w:style w:type="character" w:customStyle="1" w:styleId="EFSABULLETS1Char">
    <w:name w:val="EFSA BULLETS 1 Char"/>
    <w:basedOn w:val="DefaultParagraphFont"/>
    <w:link w:val="EFSABULLETS1"/>
    <w:rsid w:val="00BD6A4D"/>
    <w:rPr>
      <w:szCs w:val="22"/>
      <w:lang w:eastAsia="en-US"/>
    </w:rPr>
  </w:style>
  <w:style w:type="table" w:styleId="TableGrid">
    <w:name w:val="Table Grid"/>
    <w:basedOn w:val="TableNormal"/>
    <w:uiPriority w:val="59"/>
    <w:rsid w:val="0097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FSABULLETS2Char">
    <w:name w:val="EFSA BULLETS 2 Char"/>
    <w:basedOn w:val="DefaultParagraphFont"/>
    <w:link w:val="EFSABULLETS2"/>
    <w:rsid w:val="00BD6A4D"/>
    <w:rPr>
      <w:szCs w:val="22"/>
      <w:lang w:eastAsia="en-US"/>
    </w:rPr>
  </w:style>
  <w:style w:type="paragraph" w:customStyle="1" w:styleId="EFSAFRAMETEXT">
    <w:name w:val="EFSA FRAME TEXT"/>
    <w:basedOn w:val="EFSABODYCOPY"/>
    <w:link w:val="EFSAFRAMETEXTChar"/>
    <w:qFormat/>
    <w:rsid w:val="00BD6A4D"/>
    <w:pPr>
      <w:pBdr>
        <w:top w:val="dotted" w:sz="4" w:space="6" w:color="auto"/>
        <w:left w:val="dotted" w:sz="4" w:space="8" w:color="auto"/>
        <w:bottom w:val="dotted" w:sz="4" w:space="8" w:color="auto"/>
        <w:right w:val="dotted" w:sz="4" w:space="8" w:color="auto"/>
      </w:pBdr>
      <w:ind w:left="170"/>
    </w:pPr>
  </w:style>
  <w:style w:type="paragraph" w:customStyle="1" w:styleId="EFSAFRAMETITLE">
    <w:name w:val="EFSA FRAME TITLE"/>
    <w:basedOn w:val="EFSAFRAMETEXT"/>
    <w:next w:val="EFSAFRAMETEXT"/>
    <w:link w:val="EFSAFRAMETITLEChar"/>
    <w:qFormat/>
    <w:rsid w:val="00BD6A4D"/>
    <w:rPr>
      <w:sz w:val="28"/>
      <w:szCs w:val="28"/>
    </w:rPr>
  </w:style>
  <w:style w:type="character" w:customStyle="1" w:styleId="EFSAFRAMETEXTChar">
    <w:name w:val="EFSA FRAME TEXT Char"/>
    <w:basedOn w:val="EFSABODYCOPYChar"/>
    <w:link w:val="EFSAFRAMETEXT"/>
    <w:rsid w:val="00BD6A4D"/>
    <w:rPr>
      <w:sz w:val="18"/>
      <w:szCs w:val="22"/>
      <w:lang w:eastAsia="en-US"/>
    </w:rPr>
  </w:style>
  <w:style w:type="paragraph" w:customStyle="1" w:styleId="EFSAPAGENUMBER">
    <w:name w:val="EFSA PAGE NUMBER"/>
    <w:basedOn w:val="Footer"/>
    <w:link w:val="EFSAPAGENUMBERChar"/>
    <w:qFormat/>
    <w:rsid w:val="00BD6A4D"/>
    <w:pPr>
      <w:framePr w:w="74" w:h="556" w:hSpace="181" w:vSpace="181" w:wrap="around" w:vAnchor="page" w:hAnchor="page" w:x="11012" w:y="16200"/>
      <w:pBdr>
        <w:left w:val="single" w:sz="8" w:space="1" w:color="DE7008"/>
      </w:pBdr>
      <w:jc w:val="right"/>
    </w:pPr>
    <w:rPr>
      <w:b/>
    </w:rPr>
  </w:style>
  <w:style w:type="character" w:customStyle="1" w:styleId="EFSAFRAMETITLEChar">
    <w:name w:val="EFSA FRAME TITLE Char"/>
    <w:basedOn w:val="EFSAFRAMETEXTChar"/>
    <w:link w:val="EFSAFRAMETITLE"/>
    <w:rsid w:val="00BD6A4D"/>
    <w:rPr>
      <w:sz w:val="28"/>
      <w:szCs w:val="28"/>
      <w:lang w:eastAsia="en-US"/>
    </w:rPr>
  </w:style>
  <w:style w:type="paragraph" w:customStyle="1" w:styleId="EFSAFOOTER">
    <w:name w:val="EFSA FOOTER"/>
    <w:basedOn w:val="EFSABODYCOPY"/>
    <w:link w:val="EFSAFOOTERChar"/>
    <w:qFormat/>
    <w:rsid w:val="00BD6A4D"/>
    <w:pPr>
      <w:spacing w:after="0"/>
      <w:jc w:val="center"/>
    </w:pPr>
    <w:rPr>
      <w:color w:val="171796"/>
      <w:sz w:val="16"/>
      <w:szCs w:val="16"/>
    </w:rPr>
  </w:style>
  <w:style w:type="character" w:customStyle="1" w:styleId="EFSAPAGENUMBERChar">
    <w:name w:val="EFSA PAGE NUMBER Char"/>
    <w:basedOn w:val="FooterChar"/>
    <w:link w:val="EFSAPAGENUMBER"/>
    <w:rsid w:val="00BD6A4D"/>
    <w:rPr>
      <w:b/>
      <w:sz w:val="22"/>
      <w:szCs w:val="22"/>
      <w:lang w:eastAsia="en-US"/>
    </w:rPr>
  </w:style>
  <w:style w:type="paragraph" w:customStyle="1" w:styleId="EFSASUBTITLE2">
    <w:name w:val="EFSA SUBTITLE 2"/>
    <w:basedOn w:val="EFSASUBTITLE1"/>
    <w:next w:val="EFSABODYCOPY"/>
    <w:link w:val="EFSASUBTITLE2Char"/>
    <w:qFormat/>
    <w:rsid w:val="00AF55A4"/>
    <w:pPr>
      <w:spacing w:before="240"/>
      <w:outlineLvl w:val="1"/>
    </w:pPr>
    <w:rPr>
      <w:sz w:val="20"/>
    </w:rPr>
  </w:style>
  <w:style w:type="character" w:customStyle="1" w:styleId="EFSAFOOTERChar">
    <w:name w:val="EFSA FOOTER Char"/>
    <w:basedOn w:val="DefaultParagraphFont"/>
    <w:link w:val="EFSAFOOTER"/>
    <w:rsid w:val="00BD6A4D"/>
    <w:rPr>
      <w:color w:val="171796"/>
      <w:sz w:val="16"/>
      <w:szCs w:val="16"/>
      <w:lang w:eastAsia="en-US"/>
    </w:rPr>
  </w:style>
  <w:style w:type="numbering" w:customStyle="1" w:styleId="EFSALISTBULLETS">
    <w:name w:val="EFSA LIST BULLETS"/>
    <w:uiPriority w:val="99"/>
    <w:rsid w:val="00007D70"/>
    <w:pPr>
      <w:numPr>
        <w:numId w:val="8"/>
      </w:numPr>
    </w:pPr>
  </w:style>
  <w:style w:type="character" w:customStyle="1" w:styleId="EFSASUBTITLE2Char">
    <w:name w:val="EFSA SUBTITLE 2 Char"/>
    <w:basedOn w:val="EFSASUBTITLE1Char"/>
    <w:link w:val="EFSASUBTITLE2"/>
    <w:rsid w:val="00AF55A4"/>
    <w:rPr>
      <w:b/>
      <w:sz w:val="24"/>
      <w:szCs w:val="24"/>
      <w:lang w:eastAsia="en-US"/>
    </w:rPr>
  </w:style>
  <w:style w:type="table" w:customStyle="1" w:styleId="EFSATABLE">
    <w:name w:val="EFSA TABLE"/>
    <w:basedOn w:val="TableGrid"/>
    <w:uiPriority w:val="99"/>
    <w:qFormat/>
    <w:rsid w:val="0088024D"/>
    <w:tblPr>
      <w:tblBorders>
        <w:top w:val="none" w:sz="0" w:space="0" w:color="auto"/>
        <w:left w:val="none" w:sz="0" w:space="0" w:color="auto"/>
        <w:bottom w:val="dotted" w:sz="4" w:space="0" w:color="auto"/>
        <w:right w:val="none" w:sz="0" w:space="0" w:color="auto"/>
        <w:insideH w:val="dotted" w:sz="4" w:space="0" w:color="auto"/>
        <w:insideV w:val="none" w:sz="0" w:space="0" w:color="auto"/>
      </w:tblBorders>
    </w:tblPr>
    <w:trPr>
      <w:cantSplit/>
    </w:trPr>
    <w:tcPr>
      <w:vAlign w:val="center"/>
    </w:tcPr>
    <w:tblStylePr w:type="firstRow">
      <w:pPr>
        <w:wordWrap/>
        <w:spacing w:beforeLines="0" w:before="0" w:beforeAutospacing="0" w:afterLines="0" w:after="0" w:afterAutospacing="0" w:line="240" w:lineRule="auto"/>
        <w:contextualSpacing/>
        <w:mirrorIndents w:val="0"/>
      </w:pPr>
      <w:rPr>
        <w:rFonts w:ascii="Verdana" w:hAnsi="Verdana"/>
        <w:b/>
        <w:color w:val="FFFFFF"/>
        <w:sz w:val="20"/>
      </w:rPr>
      <w:tblPr/>
      <w:tcPr>
        <w:tcBorders>
          <w:top w:val="nil"/>
          <w:left w:val="nil"/>
          <w:bottom w:val="nil"/>
          <w:right w:val="nil"/>
          <w:insideH w:val="nil"/>
          <w:insideV w:val="nil"/>
          <w:tl2br w:val="nil"/>
          <w:tr2bl w:val="nil"/>
        </w:tcBorders>
        <w:shd w:val="clear" w:color="auto" w:fill="DE7008"/>
      </w:tcPr>
    </w:tblStylePr>
    <w:tblStylePr w:type="lastRow">
      <w:rPr>
        <w:rFonts w:ascii="Verdana" w:hAnsi="Verdana"/>
        <w:sz w:val="20"/>
      </w:rPr>
    </w:tblStylePr>
  </w:style>
  <w:style w:type="table" w:styleId="LightList-Accent6">
    <w:name w:val="Light List Accent 6"/>
    <w:basedOn w:val="TableNormal"/>
    <w:uiPriority w:val="61"/>
    <w:rsid w:val="000156A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EFSATABLECONTENT">
    <w:name w:val="EFSA TABLE CONTENT"/>
    <w:basedOn w:val="Normal"/>
    <w:link w:val="EFSATABLECONTENTChar"/>
    <w:qFormat/>
    <w:rsid w:val="00BD6A4D"/>
    <w:rPr>
      <w:sz w:val="18"/>
    </w:rPr>
  </w:style>
  <w:style w:type="paragraph" w:customStyle="1" w:styleId="EFSATABLEHEADERROW">
    <w:name w:val="EFSA TABLE HEADER ROW"/>
    <w:basedOn w:val="Normal"/>
    <w:link w:val="EFSATABLEHEADERROWChar"/>
    <w:qFormat/>
    <w:rsid w:val="00BD6A4D"/>
    <w:pPr>
      <w:contextualSpacing/>
    </w:pPr>
    <w:rPr>
      <w:color w:val="FFFFFF"/>
      <w:sz w:val="20"/>
    </w:rPr>
  </w:style>
  <w:style w:type="character" w:customStyle="1" w:styleId="EFSATABLECONTENTChar">
    <w:name w:val="EFSA TABLE CONTENT Char"/>
    <w:basedOn w:val="DefaultParagraphFont"/>
    <w:link w:val="EFSATABLECONTENT"/>
    <w:rsid w:val="00BD6A4D"/>
    <w:rPr>
      <w:sz w:val="18"/>
      <w:szCs w:val="22"/>
      <w:lang w:eastAsia="en-US"/>
    </w:rPr>
  </w:style>
  <w:style w:type="character" w:customStyle="1" w:styleId="EFSATABLEHEADERROWChar">
    <w:name w:val="EFSA TABLE HEADER ROW Char"/>
    <w:basedOn w:val="DefaultParagraphFont"/>
    <w:link w:val="EFSATABLEHEADERROW"/>
    <w:rsid w:val="00BD6A4D"/>
    <w:rPr>
      <w:color w:val="FFFFFF"/>
      <w:szCs w:val="22"/>
      <w:lang w:eastAsia="en-US"/>
    </w:rPr>
  </w:style>
  <w:style w:type="paragraph" w:styleId="BalloonText">
    <w:name w:val="Balloon Text"/>
    <w:basedOn w:val="Normal"/>
    <w:link w:val="BalloonTextChar"/>
    <w:uiPriority w:val="99"/>
    <w:semiHidden/>
    <w:rsid w:val="00F77F3D"/>
    <w:rPr>
      <w:rFonts w:ascii="Tahoma" w:hAnsi="Tahoma" w:cs="Tahoma"/>
      <w:sz w:val="16"/>
      <w:szCs w:val="16"/>
    </w:rPr>
  </w:style>
  <w:style w:type="character" w:customStyle="1" w:styleId="BalloonTextChar">
    <w:name w:val="Balloon Text Char"/>
    <w:basedOn w:val="DefaultParagraphFont"/>
    <w:link w:val="BalloonText"/>
    <w:uiPriority w:val="99"/>
    <w:semiHidden/>
    <w:rsid w:val="00F77F3D"/>
    <w:rPr>
      <w:rFonts w:ascii="Tahoma" w:hAnsi="Tahoma" w:cs="Tahoma"/>
      <w:sz w:val="16"/>
      <w:szCs w:val="16"/>
      <w:lang w:eastAsia="en-US"/>
    </w:rPr>
  </w:style>
  <w:style w:type="paragraph" w:customStyle="1" w:styleId="EFSAFOOTNOTE">
    <w:name w:val="EFSA FOOTNOTE"/>
    <w:basedOn w:val="EFSABODYCOPY"/>
    <w:link w:val="EFSAFOOTNOTEChar"/>
    <w:qFormat/>
    <w:rsid w:val="00BD6A4D"/>
    <w:pPr>
      <w:spacing w:after="0"/>
    </w:pPr>
    <w:rPr>
      <w:sz w:val="16"/>
    </w:rPr>
  </w:style>
  <w:style w:type="paragraph" w:styleId="FootnoteText">
    <w:name w:val="footnote text"/>
    <w:basedOn w:val="Normal"/>
    <w:link w:val="FootnoteTextChar"/>
    <w:uiPriority w:val="99"/>
    <w:semiHidden/>
    <w:rsid w:val="007576B1"/>
    <w:rPr>
      <w:sz w:val="20"/>
      <w:szCs w:val="20"/>
    </w:rPr>
  </w:style>
  <w:style w:type="character" w:customStyle="1" w:styleId="FootnoteTextChar">
    <w:name w:val="Footnote Text Char"/>
    <w:basedOn w:val="DefaultParagraphFont"/>
    <w:link w:val="FootnoteText"/>
    <w:uiPriority w:val="99"/>
    <w:semiHidden/>
    <w:rsid w:val="007576B1"/>
    <w:rPr>
      <w:lang w:eastAsia="en-US"/>
    </w:rPr>
  </w:style>
  <w:style w:type="character" w:customStyle="1" w:styleId="EFSAFOOTNOTEChar">
    <w:name w:val="EFSA FOOTNOTE Char"/>
    <w:basedOn w:val="EFSABODYCOPYChar"/>
    <w:link w:val="EFSAFOOTNOTE"/>
    <w:rsid w:val="00BD6A4D"/>
    <w:rPr>
      <w:sz w:val="16"/>
      <w:szCs w:val="22"/>
      <w:lang w:eastAsia="en-US"/>
    </w:rPr>
  </w:style>
  <w:style w:type="character" w:customStyle="1" w:styleId="Heading1Char">
    <w:name w:val="Heading 1 Char"/>
    <w:basedOn w:val="DefaultParagraphFont"/>
    <w:link w:val="Heading1"/>
    <w:uiPriority w:val="9"/>
    <w:semiHidden/>
    <w:rsid w:val="00A7569E"/>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A7569E"/>
    <w:pPr>
      <w:spacing w:line="276" w:lineRule="auto"/>
      <w:outlineLvl w:val="9"/>
    </w:pPr>
    <w:rPr>
      <w:lang w:val="en-US" w:eastAsia="ja-JP"/>
    </w:rPr>
  </w:style>
  <w:style w:type="paragraph" w:styleId="TOC1">
    <w:name w:val="toc 1"/>
    <w:basedOn w:val="Normal"/>
    <w:next w:val="Normal"/>
    <w:autoRedefine/>
    <w:uiPriority w:val="39"/>
    <w:rsid w:val="00CF73AB"/>
    <w:pPr>
      <w:spacing w:after="100"/>
    </w:pPr>
  </w:style>
  <w:style w:type="paragraph" w:styleId="TOC2">
    <w:name w:val="toc 2"/>
    <w:basedOn w:val="Normal"/>
    <w:next w:val="Normal"/>
    <w:autoRedefine/>
    <w:uiPriority w:val="39"/>
    <w:rsid w:val="00CF73AB"/>
    <w:pPr>
      <w:spacing w:after="100"/>
      <w:ind w:left="220"/>
    </w:pPr>
  </w:style>
  <w:style w:type="character" w:styleId="Hyperlink">
    <w:name w:val="Hyperlink"/>
    <w:basedOn w:val="DefaultParagraphFont"/>
    <w:uiPriority w:val="99"/>
    <w:unhideWhenUsed/>
    <w:rsid w:val="00CF73AB"/>
    <w:rPr>
      <w:color w:val="0000FF" w:themeColor="hyperlink"/>
      <w:u w:val="single"/>
    </w:rPr>
  </w:style>
  <w:style w:type="character" w:styleId="CommentReference">
    <w:name w:val="annotation reference"/>
    <w:basedOn w:val="DefaultParagraphFont"/>
    <w:uiPriority w:val="99"/>
    <w:semiHidden/>
    <w:rsid w:val="00EA2777"/>
    <w:rPr>
      <w:sz w:val="16"/>
      <w:szCs w:val="16"/>
    </w:rPr>
  </w:style>
  <w:style w:type="paragraph" w:styleId="CommentText">
    <w:name w:val="annotation text"/>
    <w:basedOn w:val="Normal"/>
    <w:link w:val="CommentTextChar"/>
    <w:uiPriority w:val="99"/>
    <w:semiHidden/>
    <w:rsid w:val="00EA2777"/>
    <w:rPr>
      <w:sz w:val="20"/>
      <w:szCs w:val="20"/>
    </w:rPr>
  </w:style>
  <w:style w:type="character" w:customStyle="1" w:styleId="CommentTextChar">
    <w:name w:val="Comment Text Char"/>
    <w:basedOn w:val="DefaultParagraphFont"/>
    <w:link w:val="CommentText"/>
    <w:uiPriority w:val="99"/>
    <w:semiHidden/>
    <w:rsid w:val="00EA2777"/>
    <w:rPr>
      <w:lang w:eastAsia="en-US"/>
    </w:rPr>
  </w:style>
  <w:style w:type="paragraph" w:styleId="CommentSubject">
    <w:name w:val="annotation subject"/>
    <w:basedOn w:val="CommentText"/>
    <w:next w:val="CommentText"/>
    <w:link w:val="CommentSubjectChar"/>
    <w:uiPriority w:val="99"/>
    <w:semiHidden/>
    <w:rsid w:val="00EA2777"/>
    <w:rPr>
      <w:b/>
      <w:bCs/>
    </w:rPr>
  </w:style>
  <w:style w:type="character" w:customStyle="1" w:styleId="CommentSubjectChar">
    <w:name w:val="Comment Subject Char"/>
    <w:basedOn w:val="CommentTextChar"/>
    <w:link w:val="CommentSubject"/>
    <w:uiPriority w:val="99"/>
    <w:semiHidden/>
    <w:rsid w:val="00EA2777"/>
    <w:rPr>
      <w:b/>
      <w:bCs/>
      <w:lang w:eastAsia="en-US"/>
    </w:rPr>
  </w:style>
  <w:style w:type="character" w:styleId="FootnoteReference">
    <w:name w:val="footnote reference"/>
    <w:basedOn w:val="DefaultParagraphFont"/>
    <w:uiPriority w:val="99"/>
    <w:semiHidden/>
    <w:rsid w:val="002757A9"/>
    <w:rPr>
      <w:vertAlign w:val="superscript"/>
    </w:rPr>
  </w:style>
  <w:style w:type="character" w:styleId="FollowedHyperlink">
    <w:name w:val="FollowedHyperlink"/>
    <w:basedOn w:val="DefaultParagraphFont"/>
    <w:uiPriority w:val="99"/>
    <w:semiHidden/>
    <w:rsid w:val="00AE32E6"/>
    <w:rPr>
      <w:color w:val="800080" w:themeColor="followedHyperlink"/>
      <w:u w:val="single"/>
    </w:rPr>
  </w:style>
  <w:style w:type="paragraph" w:styleId="ListParagraph">
    <w:name w:val="List Paragraph"/>
    <w:basedOn w:val="Normal"/>
    <w:uiPriority w:val="34"/>
    <w:semiHidden/>
    <w:rsid w:val="00AE2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7157">
      <w:bodyDiv w:val="1"/>
      <w:marLeft w:val="0"/>
      <w:marRight w:val="0"/>
      <w:marTop w:val="0"/>
      <w:marBottom w:val="0"/>
      <w:divBdr>
        <w:top w:val="none" w:sz="0" w:space="0" w:color="auto"/>
        <w:left w:val="none" w:sz="0" w:space="0" w:color="auto"/>
        <w:bottom w:val="none" w:sz="0" w:space="0" w:color="auto"/>
        <w:right w:val="none" w:sz="0" w:space="0" w:color="auto"/>
      </w:divBdr>
    </w:div>
    <w:div w:id="552545572">
      <w:bodyDiv w:val="1"/>
      <w:marLeft w:val="0"/>
      <w:marRight w:val="0"/>
      <w:marTop w:val="0"/>
      <w:marBottom w:val="0"/>
      <w:divBdr>
        <w:top w:val="none" w:sz="0" w:space="0" w:color="auto"/>
        <w:left w:val="none" w:sz="0" w:space="0" w:color="auto"/>
        <w:bottom w:val="none" w:sz="0" w:space="0" w:color="auto"/>
        <w:right w:val="none" w:sz="0" w:space="0" w:color="auto"/>
      </w:divBdr>
      <w:divsChild>
        <w:div w:id="16392332">
          <w:marLeft w:val="0"/>
          <w:marRight w:val="0"/>
          <w:marTop w:val="60"/>
          <w:marBottom w:val="60"/>
          <w:divBdr>
            <w:top w:val="none" w:sz="0" w:space="0" w:color="auto"/>
            <w:left w:val="none" w:sz="0" w:space="0" w:color="auto"/>
            <w:bottom w:val="none" w:sz="0" w:space="0" w:color="auto"/>
            <w:right w:val="none" w:sz="0" w:space="0" w:color="auto"/>
          </w:divBdr>
        </w:div>
      </w:divsChild>
    </w:div>
    <w:div w:id="910196526">
      <w:bodyDiv w:val="1"/>
      <w:marLeft w:val="0"/>
      <w:marRight w:val="0"/>
      <w:marTop w:val="0"/>
      <w:marBottom w:val="0"/>
      <w:divBdr>
        <w:top w:val="none" w:sz="0" w:space="0" w:color="auto"/>
        <w:left w:val="none" w:sz="0" w:space="0" w:color="auto"/>
        <w:bottom w:val="none" w:sz="0" w:space="0" w:color="auto"/>
        <w:right w:val="none" w:sz="0" w:space="0" w:color="auto"/>
      </w:divBdr>
    </w:div>
    <w:div w:id="1516848164">
      <w:bodyDiv w:val="1"/>
      <w:marLeft w:val="0"/>
      <w:marRight w:val="0"/>
      <w:marTop w:val="0"/>
      <w:marBottom w:val="0"/>
      <w:divBdr>
        <w:top w:val="none" w:sz="0" w:space="0" w:color="auto"/>
        <w:left w:val="none" w:sz="0" w:space="0" w:color="auto"/>
        <w:bottom w:val="none" w:sz="0" w:space="0" w:color="auto"/>
        <w:right w:val="none" w:sz="0" w:space="0" w:color="auto"/>
      </w:divBdr>
    </w:div>
    <w:div w:id="1640302578">
      <w:bodyDiv w:val="1"/>
      <w:marLeft w:val="0"/>
      <w:marRight w:val="0"/>
      <w:marTop w:val="0"/>
      <w:marBottom w:val="0"/>
      <w:divBdr>
        <w:top w:val="none" w:sz="0" w:space="0" w:color="auto"/>
        <w:left w:val="none" w:sz="0" w:space="0" w:color="auto"/>
        <w:bottom w:val="none" w:sz="0" w:space="0" w:color="auto"/>
        <w:right w:val="none" w:sz="0" w:space="0" w:color="auto"/>
      </w:divBdr>
    </w:div>
    <w:div w:id="1713845646">
      <w:bodyDiv w:val="1"/>
      <w:marLeft w:val="0"/>
      <w:marRight w:val="0"/>
      <w:marTop w:val="0"/>
      <w:marBottom w:val="0"/>
      <w:divBdr>
        <w:top w:val="none" w:sz="0" w:space="0" w:color="auto"/>
        <w:left w:val="none" w:sz="0" w:space="0" w:color="auto"/>
        <w:bottom w:val="none" w:sz="0" w:space="0" w:color="auto"/>
        <w:right w:val="none" w:sz="0" w:space="0" w:color="auto"/>
      </w:divBdr>
    </w:div>
    <w:div w:id="1893157566">
      <w:bodyDiv w:val="1"/>
      <w:marLeft w:val="0"/>
      <w:marRight w:val="0"/>
      <w:marTop w:val="0"/>
      <w:marBottom w:val="0"/>
      <w:divBdr>
        <w:top w:val="none" w:sz="0" w:space="0" w:color="auto"/>
        <w:left w:val="none" w:sz="0" w:space="0" w:color="auto"/>
        <w:bottom w:val="none" w:sz="0" w:space="0" w:color="auto"/>
        <w:right w:val="none" w:sz="0" w:space="0" w:color="auto"/>
      </w:divBdr>
    </w:div>
    <w:div w:id="2075272716">
      <w:bodyDiv w:val="1"/>
      <w:marLeft w:val="0"/>
      <w:marRight w:val="0"/>
      <w:marTop w:val="0"/>
      <w:marBottom w:val="0"/>
      <w:divBdr>
        <w:top w:val="none" w:sz="0" w:space="0" w:color="auto"/>
        <w:left w:val="none" w:sz="0" w:space="0" w:color="auto"/>
        <w:bottom w:val="none" w:sz="0" w:space="0" w:color="auto"/>
        <w:right w:val="none" w:sz="0" w:space="0" w:color="auto"/>
      </w:divBdr>
      <w:divsChild>
        <w:div w:id="465897396">
          <w:marLeft w:val="0"/>
          <w:marRight w:val="0"/>
          <w:marTop w:val="0"/>
          <w:marBottom w:val="0"/>
          <w:divBdr>
            <w:top w:val="none" w:sz="0" w:space="0" w:color="auto"/>
            <w:left w:val="none" w:sz="0" w:space="0" w:color="auto"/>
            <w:bottom w:val="none" w:sz="0" w:space="0" w:color="auto"/>
            <w:right w:val="none" w:sz="0" w:space="0" w:color="auto"/>
          </w:divBdr>
          <w:divsChild>
            <w:div w:id="1579293388">
              <w:marLeft w:val="0"/>
              <w:marRight w:val="0"/>
              <w:marTop w:val="0"/>
              <w:marBottom w:val="0"/>
              <w:divBdr>
                <w:top w:val="none" w:sz="0" w:space="0" w:color="auto"/>
                <w:left w:val="none" w:sz="0" w:space="0" w:color="auto"/>
                <w:bottom w:val="none" w:sz="0" w:space="0" w:color="auto"/>
                <w:right w:val="none" w:sz="0" w:space="0" w:color="auto"/>
              </w:divBdr>
              <w:divsChild>
                <w:div w:id="3743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fsa.eu.int\fileserver\common\OfficeTemplates\Corporate\Document_portrait.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temp\OTlocal\dms_efsa_europa_eu-otcs\c17737276\FP_MEETINGS_SURVEY_STATS_AGGREGATED.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temp\OTlocal\dms_efsa_europa_eu-otcs\c17737276\FP_MEETINGS_SURVEY_STATS_AGGREGATED.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temp\OTlocal\dms_efsa_europa_eu-otcs\c17737276\FP_MEETINGS_SURVEY_STATS_AGGREGATED.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temp\OTlocal\dms_efsa_europa_eu-otcs\c17737276\FP_MEETINGS_SURVEY_STATS_AGGREGATED.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temp\OTlocal\dms_efsa_europa_eu-otcs\c17737276\FP_MEETINGS_SURVEY_STATS_AGGREGATED.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oleObject" Target="file:///C:\temp\OTlocal\dms_efsa_europa_eu-otcs\c17737276\FP_MEETINGS_SURVEY_STATS_AGGREGAT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i="0" u="none" strike="noStrike" baseline="0">
                <a:solidFill>
                  <a:srgbClr val="000000"/>
                </a:solidFill>
                <a:latin typeface="Verdana"/>
                <a:ea typeface="Verdana"/>
                <a:cs typeface="Verdana"/>
              </a:defRPr>
            </a:pPr>
            <a:r>
              <a:rPr lang="en-GB"/>
              <a:t>Logistics and Administration</a:t>
            </a:r>
          </a:p>
        </c:rich>
      </c:tx>
      <c:overlay val="0"/>
    </c:title>
    <c:autoTitleDeleted val="0"/>
    <c:plotArea>
      <c:layout/>
      <c:barChart>
        <c:barDir val="col"/>
        <c:grouping val="percentStacked"/>
        <c:varyColors val="0"/>
        <c:ser>
          <c:idx val="0"/>
          <c:order val="0"/>
          <c:tx>
            <c:strRef>
              <c:f>'Overall statistics '!$O$7</c:f>
              <c:strCache>
                <c:ptCount val="1"/>
                <c:pt idx="0">
                  <c:v>Excellent</c:v>
                </c:pt>
              </c:strCache>
            </c:strRef>
          </c:tx>
          <c:spPr>
            <a:solidFill>
              <a:srgbClr val="00B050"/>
            </a:solidFill>
          </c:spPr>
          <c:invertIfNegative val="0"/>
          <c:dLbls>
            <c:numFmt formatCode="0.0%" sourceLinked="0"/>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showLeaderLines val="0"/>
          </c:dLbls>
          <c:cat>
            <c:multiLvlStrRef>
              <c:f>'Overall statistics '!$P$5:$W$6</c:f>
              <c:multiLvlStrCache>
                <c:ptCount val="8"/>
                <c:lvl>
                  <c:pt idx="0">
                    <c:v>Baseline</c:v>
                  </c:pt>
                  <c:pt idx="1">
                    <c:v>35th MTG</c:v>
                  </c:pt>
                  <c:pt idx="2">
                    <c:v>Baseline</c:v>
                  </c:pt>
                  <c:pt idx="3">
                    <c:v>35th MTG</c:v>
                  </c:pt>
                  <c:pt idx="4">
                    <c:v>Baseline</c:v>
                  </c:pt>
                  <c:pt idx="5">
                    <c:v>35th MTG</c:v>
                  </c:pt>
                  <c:pt idx="6">
                    <c:v>Baseline</c:v>
                  </c:pt>
                  <c:pt idx="7">
                    <c:v>35th MTG</c:v>
                  </c:pt>
                </c:lvl>
                <c:lvl>
                  <c:pt idx="0">
                    <c:v>Information and assistance before the event</c:v>
                  </c:pt>
                  <c:pt idx="2">
                    <c:v>Quality of venue</c:v>
                  </c:pt>
                  <c:pt idx="4">
                    <c:v>Quality of overall services offered (incl. catering)</c:v>
                  </c:pt>
                  <c:pt idx="6">
                    <c:v>Quality of Social Event</c:v>
                  </c:pt>
                </c:lvl>
              </c:multiLvlStrCache>
            </c:multiLvlStrRef>
          </c:cat>
          <c:val>
            <c:numRef>
              <c:f>'Overall statistics '!$P$7:$W$7</c:f>
              <c:numCache>
                <c:formatCode>0.0%</c:formatCode>
                <c:ptCount val="8"/>
                <c:pt idx="0">
                  <c:v>0.71391165357276476</c:v>
                </c:pt>
                <c:pt idx="1">
                  <c:v>0.60869565217391308</c:v>
                </c:pt>
                <c:pt idx="2">
                  <c:v>0.54666194163860837</c:v>
                </c:pt>
                <c:pt idx="3">
                  <c:v>0.60869565217391308</c:v>
                </c:pt>
                <c:pt idx="4">
                  <c:v>0.59353525252525252</c:v>
                </c:pt>
                <c:pt idx="5">
                  <c:v>0.65217391304347827</c:v>
                </c:pt>
                <c:pt idx="6">
                  <c:v>0.58490724653946868</c:v>
                </c:pt>
                <c:pt idx="7">
                  <c:v>0.86956521739130432</c:v>
                </c:pt>
              </c:numCache>
            </c:numRef>
          </c:val>
        </c:ser>
        <c:ser>
          <c:idx val="1"/>
          <c:order val="1"/>
          <c:tx>
            <c:strRef>
              <c:f>'Overall statistics '!$O$8</c:f>
              <c:strCache>
                <c:ptCount val="1"/>
                <c:pt idx="0">
                  <c:v>Good</c:v>
                </c:pt>
              </c:strCache>
            </c:strRef>
          </c:tx>
          <c:spPr>
            <a:solidFill>
              <a:srgbClr val="92D050"/>
            </a:solidFill>
          </c:spPr>
          <c:invertIfNegative val="0"/>
          <c:dLbls>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showLeaderLines val="0"/>
          </c:dLbls>
          <c:cat>
            <c:multiLvlStrRef>
              <c:f>'Overall statistics '!$P$5:$W$6</c:f>
              <c:multiLvlStrCache>
                <c:ptCount val="8"/>
                <c:lvl>
                  <c:pt idx="0">
                    <c:v>Baseline</c:v>
                  </c:pt>
                  <c:pt idx="1">
                    <c:v>35th MTG</c:v>
                  </c:pt>
                  <c:pt idx="2">
                    <c:v>Baseline</c:v>
                  </c:pt>
                  <c:pt idx="3">
                    <c:v>35th MTG</c:v>
                  </c:pt>
                  <c:pt idx="4">
                    <c:v>Baseline</c:v>
                  </c:pt>
                  <c:pt idx="5">
                    <c:v>35th MTG</c:v>
                  </c:pt>
                  <c:pt idx="6">
                    <c:v>Baseline</c:v>
                  </c:pt>
                  <c:pt idx="7">
                    <c:v>35th MTG</c:v>
                  </c:pt>
                </c:lvl>
                <c:lvl>
                  <c:pt idx="0">
                    <c:v>Information and assistance before the event</c:v>
                  </c:pt>
                  <c:pt idx="2">
                    <c:v>Quality of venue</c:v>
                  </c:pt>
                  <c:pt idx="4">
                    <c:v>Quality of overall services offered (incl. catering)</c:v>
                  </c:pt>
                  <c:pt idx="6">
                    <c:v>Quality of Social Event</c:v>
                  </c:pt>
                </c:lvl>
              </c:multiLvlStrCache>
            </c:multiLvlStrRef>
          </c:cat>
          <c:val>
            <c:numRef>
              <c:f>'Overall statistics '!$P$8:$W$8</c:f>
              <c:numCache>
                <c:formatCode>0.0%</c:formatCode>
                <c:ptCount val="8"/>
                <c:pt idx="0">
                  <c:v>0.26139266741488965</c:v>
                </c:pt>
                <c:pt idx="1">
                  <c:v>0.39130434782608697</c:v>
                </c:pt>
                <c:pt idx="2">
                  <c:v>0.3564984212495324</c:v>
                </c:pt>
                <c:pt idx="3">
                  <c:v>0.34782608695652173</c:v>
                </c:pt>
                <c:pt idx="4">
                  <c:v>0.35790561167227836</c:v>
                </c:pt>
                <c:pt idx="5">
                  <c:v>0.21739130434782608</c:v>
                </c:pt>
                <c:pt idx="6">
                  <c:v>0.30871128320239433</c:v>
                </c:pt>
                <c:pt idx="7">
                  <c:v>0.13043478260869565</c:v>
                </c:pt>
              </c:numCache>
            </c:numRef>
          </c:val>
        </c:ser>
        <c:ser>
          <c:idx val="2"/>
          <c:order val="2"/>
          <c:tx>
            <c:strRef>
              <c:f>'Overall statistics '!$O$9</c:f>
              <c:strCache>
                <c:ptCount val="1"/>
                <c:pt idx="0">
                  <c:v>Average</c:v>
                </c:pt>
              </c:strCache>
            </c:strRef>
          </c:tx>
          <c:spPr>
            <a:solidFill>
              <a:srgbClr val="FFFF00"/>
            </a:solidFill>
          </c:spPr>
          <c:invertIfNegative val="0"/>
          <c:dLbls>
            <c:dLbl>
              <c:idx val="0"/>
              <c:delete val="1"/>
            </c:dLbl>
            <c:numFmt formatCode="0.0%;\-0.0%\ ;" sourceLinked="0"/>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showLeaderLines val="0"/>
          </c:dLbls>
          <c:cat>
            <c:multiLvlStrRef>
              <c:f>'Overall statistics '!$P$5:$W$6</c:f>
              <c:multiLvlStrCache>
                <c:ptCount val="8"/>
                <c:lvl>
                  <c:pt idx="0">
                    <c:v>Baseline</c:v>
                  </c:pt>
                  <c:pt idx="1">
                    <c:v>35th MTG</c:v>
                  </c:pt>
                  <c:pt idx="2">
                    <c:v>Baseline</c:v>
                  </c:pt>
                  <c:pt idx="3">
                    <c:v>35th MTG</c:v>
                  </c:pt>
                  <c:pt idx="4">
                    <c:v>Baseline</c:v>
                  </c:pt>
                  <c:pt idx="5">
                    <c:v>35th MTG</c:v>
                  </c:pt>
                  <c:pt idx="6">
                    <c:v>Baseline</c:v>
                  </c:pt>
                  <c:pt idx="7">
                    <c:v>35th MTG</c:v>
                  </c:pt>
                </c:lvl>
                <c:lvl>
                  <c:pt idx="0">
                    <c:v>Information and assistance before the event</c:v>
                  </c:pt>
                  <c:pt idx="2">
                    <c:v>Quality of venue</c:v>
                  </c:pt>
                  <c:pt idx="4">
                    <c:v>Quality of overall services offered (incl. catering)</c:v>
                  </c:pt>
                  <c:pt idx="6">
                    <c:v>Quality of Social Event</c:v>
                  </c:pt>
                </c:lvl>
              </c:multiLvlStrCache>
            </c:multiLvlStrRef>
          </c:cat>
          <c:val>
            <c:numRef>
              <c:f>'Overall statistics '!$P$9:$W$9</c:f>
              <c:numCache>
                <c:formatCode>0.000%</c:formatCode>
                <c:ptCount val="8"/>
                <c:pt idx="0" formatCode="0.0%">
                  <c:v>1.2345679012345678E-2</c:v>
                </c:pt>
                <c:pt idx="1">
                  <c:v>0</c:v>
                </c:pt>
                <c:pt idx="2" formatCode="0.0%">
                  <c:v>6.7109300411522632E-2</c:v>
                </c:pt>
                <c:pt idx="3" formatCode="0.0%">
                  <c:v>4.3478260869565216E-2</c:v>
                </c:pt>
                <c:pt idx="4" formatCode="0.0%">
                  <c:v>3.2093909465020581E-2</c:v>
                </c:pt>
                <c:pt idx="5" formatCode="0.0%">
                  <c:v>8.6956521739130432E-2</c:v>
                </c:pt>
                <c:pt idx="6" formatCode="0.0%">
                  <c:v>2.3749012345679013E-2</c:v>
                </c:pt>
                <c:pt idx="7" formatCode="0.0%">
                  <c:v>0.1111111111111111</c:v>
                </c:pt>
              </c:numCache>
            </c:numRef>
          </c:val>
        </c:ser>
        <c:ser>
          <c:idx val="3"/>
          <c:order val="3"/>
          <c:tx>
            <c:strRef>
              <c:f>'Overall statistics '!$O$10</c:f>
              <c:strCache>
                <c:ptCount val="1"/>
                <c:pt idx="0">
                  <c:v>Below Average</c:v>
                </c:pt>
              </c:strCache>
            </c:strRef>
          </c:tx>
          <c:spPr>
            <a:solidFill>
              <a:srgbClr val="FFC000"/>
            </a:solidFill>
          </c:spPr>
          <c:invertIfNegative val="0"/>
          <c:dLbls>
            <c:dLbl>
              <c:idx val="5"/>
              <c:spPr/>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dLbl>
            <c:showLegendKey val="0"/>
            <c:showVal val="0"/>
            <c:showCatName val="0"/>
            <c:showSerName val="0"/>
            <c:showPercent val="0"/>
            <c:showBubbleSize val="0"/>
          </c:dLbls>
          <c:cat>
            <c:multiLvlStrRef>
              <c:f>'Overall statistics '!$P$5:$W$6</c:f>
              <c:multiLvlStrCache>
                <c:ptCount val="8"/>
                <c:lvl>
                  <c:pt idx="0">
                    <c:v>Baseline</c:v>
                  </c:pt>
                  <c:pt idx="1">
                    <c:v>35th MTG</c:v>
                  </c:pt>
                  <c:pt idx="2">
                    <c:v>Baseline</c:v>
                  </c:pt>
                  <c:pt idx="3">
                    <c:v>35th MTG</c:v>
                  </c:pt>
                  <c:pt idx="4">
                    <c:v>Baseline</c:v>
                  </c:pt>
                  <c:pt idx="5">
                    <c:v>35th MTG</c:v>
                  </c:pt>
                  <c:pt idx="6">
                    <c:v>Baseline</c:v>
                  </c:pt>
                  <c:pt idx="7">
                    <c:v>35th MTG</c:v>
                  </c:pt>
                </c:lvl>
                <c:lvl>
                  <c:pt idx="0">
                    <c:v>Information and assistance before the event</c:v>
                  </c:pt>
                  <c:pt idx="2">
                    <c:v>Quality of venue</c:v>
                  </c:pt>
                  <c:pt idx="4">
                    <c:v>Quality of overall services offered (incl. catering)</c:v>
                  </c:pt>
                  <c:pt idx="6">
                    <c:v>Quality of Social Event</c:v>
                  </c:pt>
                </c:lvl>
              </c:multiLvlStrCache>
            </c:multiLvlStrRef>
          </c:cat>
          <c:val>
            <c:numRef>
              <c:f>'Overall statistics '!$P$10:$W$10</c:f>
              <c:numCache>
                <c:formatCode>0.000%</c:formatCode>
                <c:ptCount val="8"/>
                <c:pt idx="0" formatCode="0.0%">
                  <c:v>0</c:v>
                </c:pt>
                <c:pt idx="1">
                  <c:v>0</c:v>
                </c:pt>
                <c:pt idx="2" formatCode="0.0%">
                  <c:v>1.0323333333333332E-2</c:v>
                </c:pt>
                <c:pt idx="3">
                  <c:v>0</c:v>
                </c:pt>
                <c:pt idx="4" formatCode="0.0%">
                  <c:v>4.1152263374485592E-3</c:v>
                </c:pt>
                <c:pt idx="5" formatCode="0.0%">
                  <c:v>4.3478260869565216E-2</c:v>
                </c:pt>
                <c:pt idx="6" formatCode="0.0%">
                  <c:v>0</c:v>
                </c:pt>
                <c:pt idx="7" formatCode="0.0%">
                  <c:v>0</c:v>
                </c:pt>
              </c:numCache>
            </c:numRef>
          </c:val>
        </c:ser>
        <c:ser>
          <c:idx val="4"/>
          <c:order val="4"/>
          <c:tx>
            <c:strRef>
              <c:f>'Overall statistics '!$O$11</c:f>
              <c:strCache>
                <c:ptCount val="1"/>
                <c:pt idx="0">
                  <c:v>Poor</c:v>
                </c:pt>
              </c:strCache>
            </c:strRef>
          </c:tx>
          <c:spPr>
            <a:solidFill>
              <a:srgbClr val="FF0000"/>
            </a:solidFill>
          </c:spPr>
          <c:invertIfNegative val="0"/>
          <c:cat>
            <c:multiLvlStrRef>
              <c:f>'Overall statistics '!$P$5:$W$6</c:f>
              <c:multiLvlStrCache>
                <c:ptCount val="8"/>
                <c:lvl>
                  <c:pt idx="0">
                    <c:v>Baseline</c:v>
                  </c:pt>
                  <c:pt idx="1">
                    <c:v>35th MTG</c:v>
                  </c:pt>
                  <c:pt idx="2">
                    <c:v>Baseline</c:v>
                  </c:pt>
                  <c:pt idx="3">
                    <c:v>35th MTG</c:v>
                  </c:pt>
                  <c:pt idx="4">
                    <c:v>Baseline</c:v>
                  </c:pt>
                  <c:pt idx="5">
                    <c:v>35th MTG</c:v>
                  </c:pt>
                  <c:pt idx="6">
                    <c:v>Baseline</c:v>
                  </c:pt>
                  <c:pt idx="7">
                    <c:v>35th MTG</c:v>
                  </c:pt>
                </c:lvl>
                <c:lvl>
                  <c:pt idx="0">
                    <c:v>Information and assistance before the event</c:v>
                  </c:pt>
                  <c:pt idx="2">
                    <c:v>Quality of venue</c:v>
                  </c:pt>
                  <c:pt idx="4">
                    <c:v>Quality of overall services offered (incl. catering)</c:v>
                  </c:pt>
                  <c:pt idx="6">
                    <c:v>Quality of Social Event</c:v>
                  </c:pt>
                </c:lvl>
              </c:multiLvlStrCache>
            </c:multiLvlStrRef>
          </c:cat>
          <c:val>
            <c:numRef>
              <c:f>'Overall statistics '!$P$11:$W$11</c:f>
              <c:numCache>
                <c:formatCode>0.000%</c:formatCode>
                <c:ptCount val="8"/>
                <c:pt idx="0" formatCode="0.0%">
                  <c:v>0</c:v>
                </c:pt>
                <c:pt idx="1">
                  <c:v>0</c:v>
                </c:pt>
                <c:pt idx="2" formatCode="0.0%">
                  <c:v>0</c:v>
                </c:pt>
                <c:pt idx="3">
                  <c:v>0</c:v>
                </c:pt>
                <c:pt idx="4" formatCode="0.0%">
                  <c:v>0</c:v>
                </c:pt>
                <c:pt idx="5" formatCode="0.0%">
                  <c:v>0</c:v>
                </c:pt>
                <c:pt idx="6" formatCode="0.0%">
                  <c:v>0</c:v>
                </c:pt>
                <c:pt idx="7" formatCode="0.0%">
                  <c:v>0</c:v>
                </c:pt>
              </c:numCache>
            </c:numRef>
          </c:val>
        </c:ser>
        <c:dLbls>
          <c:showLegendKey val="0"/>
          <c:showVal val="0"/>
          <c:showCatName val="0"/>
          <c:showSerName val="0"/>
          <c:showPercent val="0"/>
          <c:showBubbleSize val="0"/>
        </c:dLbls>
        <c:gapWidth val="75"/>
        <c:overlap val="100"/>
        <c:axId val="133269760"/>
        <c:axId val="133271936"/>
      </c:barChart>
      <c:catAx>
        <c:axId val="133269760"/>
        <c:scaling>
          <c:orientation val="minMax"/>
        </c:scaling>
        <c:delete val="0"/>
        <c:axPos val="b"/>
        <c:numFmt formatCode="General" sourceLinked="1"/>
        <c:majorTickMark val="none"/>
        <c:minorTickMark val="none"/>
        <c:tickLblPos val="nextTo"/>
        <c:txPr>
          <a:bodyPr rot="0" vert="horz"/>
          <a:lstStyle/>
          <a:p>
            <a:pPr>
              <a:defRPr sz="800" b="1" i="0" u="none" strike="noStrike" baseline="0">
                <a:solidFill>
                  <a:srgbClr val="000000"/>
                </a:solidFill>
                <a:latin typeface="Verdana"/>
                <a:ea typeface="Verdana"/>
                <a:cs typeface="Verdana"/>
              </a:defRPr>
            </a:pPr>
            <a:endParaRPr lang="en-US"/>
          </a:p>
        </c:txPr>
        <c:crossAx val="133271936"/>
        <c:crosses val="autoZero"/>
        <c:auto val="1"/>
        <c:lblAlgn val="ctr"/>
        <c:lblOffset val="100"/>
        <c:noMultiLvlLbl val="0"/>
      </c:catAx>
      <c:valAx>
        <c:axId val="133271936"/>
        <c:scaling>
          <c:orientation val="minMax"/>
        </c:scaling>
        <c:delete val="0"/>
        <c:axPos val="l"/>
        <c:majorGridlines/>
        <c:numFmt formatCode="0%" sourceLinked="1"/>
        <c:majorTickMark val="none"/>
        <c:minorTickMark val="none"/>
        <c:tickLblPos val="nextTo"/>
        <c:spPr>
          <a:ln w="9525">
            <a:solidFill>
              <a:sysClr val="window" lastClr="FFFFFF">
                <a:lumMod val="50000"/>
              </a:sysClr>
            </a:solidFill>
          </a:ln>
        </c:spPr>
        <c:txPr>
          <a:bodyPr rot="0" vert="horz"/>
          <a:lstStyle/>
          <a:p>
            <a:pPr>
              <a:defRPr sz="800" b="1" i="0" u="none" strike="noStrike" baseline="0">
                <a:solidFill>
                  <a:srgbClr val="000000"/>
                </a:solidFill>
                <a:latin typeface="Verdana"/>
                <a:ea typeface="Verdana"/>
                <a:cs typeface="Verdana"/>
              </a:defRPr>
            </a:pPr>
            <a:endParaRPr lang="en-US"/>
          </a:p>
        </c:txPr>
        <c:crossAx val="133269760"/>
        <c:crosses val="autoZero"/>
        <c:crossBetween val="between"/>
      </c:valAx>
    </c:plotArea>
    <c:legend>
      <c:legendPos val="b"/>
      <c:overlay val="0"/>
      <c:txPr>
        <a:bodyPr/>
        <a:lstStyle/>
        <a:p>
          <a:pPr>
            <a:defRPr sz="735" b="1" i="0" u="none" strike="noStrike" baseline="0">
              <a:solidFill>
                <a:srgbClr val="000000"/>
              </a:solidFill>
              <a:latin typeface="Verdana"/>
              <a:ea typeface="Verdana"/>
              <a:cs typeface="Verdana"/>
            </a:defRPr>
          </a:pPr>
          <a:endParaRPr lang="en-US"/>
        </a:p>
      </c:txPr>
    </c:legend>
    <c:plotVisOnly val="1"/>
    <c:dispBlanksAs val="gap"/>
    <c:showDLblsOverMax val="0"/>
  </c:chart>
  <c:spPr>
    <a:ln w="19050">
      <a:solidFill>
        <a:srgbClr val="F79646"/>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i="0" u="none" strike="noStrike" baseline="0">
                <a:solidFill>
                  <a:srgbClr val="000000"/>
                </a:solidFill>
                <a:latin typeface="Verdana"/>
                <a:ea typeface="Verdana"/>
                <a:cs typeface="Verdana"/>
              </a:defRPr>
            </a:pPr>
            <a:r>
              <a:rPr lang="en-GB"/>
              <a:t>Information and Communications</a:t>
            </a:r>
          </a:p>
        </c:rich>
      </c:tx>
      <c:overlay val="0"/>
    </c:title>
    <c:autoTitleDeleted val="0"/>
    <c:plotArea>
      <c:layout/>
      <c:barChart>
        <c:barDir val="col"/>
        <c:grouping val="percentStacked"/>
        <c:varyColors val="0"/>
        <c:ser>
          <c:idx val="0"/>
          <c:order val="0"/>
          <c:tx>
            <c:strRef>
              <c:f>'Overall statistics '!$O$45</c:f>
              <c:strCache>
                <c:ptCount val="1"/>
                <c:pt idx="0">
                  <c:v>Excellent</c:v>
                </c:pt>
              </c:strCache>
            </c:strRef>
          </c:tx>
          <c:spPr>
            <a:solidFill>
              <a:srgbClr val="00B050"/>
            </a:solidFill>
          </c:spPr>
          <c:invertIfNegative val="0"/>
          <c:dLbls>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showLeaderLines val="0"/>
          </c:dLbls>
          <c:cat>
            <c:multiLvlStrRef>
              <c:f>'Overall statistics '!$P$43:$W$44</c:f>
              <c:multiLvlStrCache>
                <c:ptCount val="8"/>
                <c:lvl>
                  <c:pt idx="0">
                    <c:v>Baseline</c:v>
                  </c:pt>
                  <c:pt idx="1">
                    <c:v>35th MTG</c:v>
                  </c:pt>
                  <c:pt idx="2">
                    <c:v>Baseline</c:v>
                  </c:pt>
                  <c:pt idx="3">
                    <c:v>35th MTG</c:v>
                  </c:pt>
                  <c:pt idx="4">
                    <c:v>Baseline</c:v>
                  </c:pt>
                  <c:pt idx="5">
                    <c:v>35th MTG</c:v>
                  </c:pt>
                  <c:pt idx="6">
                    <c:v>Baseline</c:v>
                  </c:pt>
                  <c:pt idx="7">
                    <c:v>35th MTG</c:v>
                  </c:pt>
                </c:lvl>
                <c:lvl>
                  <c:pt idx="0">
                    <c:v>Usability of meeting registration tool</c:v>
                  </c:pt>
                  <c:pt idx="2">
                    <c:v>Adequacy of information sent through e-mails</c:v>
                  </c:pt>
                  <c:pt idx="4">
                    <c:v>Usability of DMS</c:v>
                  </c:pt>
                  <c:pt idx="6">
                    <c:v>Quality of meeting material on DMS</c:v>
                  </c:pt>
                </c:lvl>
              </c:multiLvlStrCache>
            </c:multiLvlStrRef>
          </c:cat>
          <c:val>
            <c:numRef>
              <c:f>'Overall statistics '!$P$45:$W$45</c:f>
              <c:numCache>
                <c:formatCode>0.0%</c:formatCode>
                <c:ptCount val="8"/>
                <c:pt idx="0">
                  <c:v>0.59518518892630001</c:v>
                </c:pt>
                <c:pt idx="1">
                  <c:v>0.65217391304347827</c:v>
                </c:pt>
                <c:pt idx="2">
                  <c:v>0.60431421623643844</c:v>
                </c:pt>
                <c:pt idx="3">
                  <c:v>0.52173913043478259</c:v>
                </c:pt>
                <c:pt idx="4">
                  <c:v>0.29413450056116719</c:v>
                </c:pt>
                <c:pt idx="5">
                  <c:v>0.47826086956521741</c:v>
                </c:pt>
                <c:pt idx="6">
                  <c:v>0.46300898615787506</c:v>
                </c:pt>
                <c:pt idx="7">
                  <c:v>0.52173913043478259</c:v>
                </c:pt>
              </c:numCache>
            </c:numRef>
          </c:val>
        </c:ser>
        <c:ser>
          <c:idx val="1"/>
          <c:order val="1"/>
          <c:tx>
            <c:strRef>
              <c:f>'Overall statistics '!$O$46</c:f>
              <c:strCache>
                <c:ptCount val="1"/>
                <c:pt idx="0">
                  <c:v>Good</c:v>
                </c:pt>
              </c:strCache>
            </c:strRef>
          </c:tx>
          <c:spPr>
            <a:solidFill>
              <a:srgbClr val="92D050"/>
            </a:solidFill>
          </c:spPr>
          <c:invertIfNegative val="0"/>
          <c:dLbls>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showLeaderLines val="0"/>
          </c:dLbls>
          <c:cat>
            <c:multiLvlStrRef>
              <c:f>'Overall statistics '!$P$43:$W$44</c:f>
              <c:multiLvlStrCache>
                <c:ptCount val="8"/>
                <c:lvl>
                  <c:pt idx="0">
                    <c:v>Baseline</c:v>
                  </c:pt>
                  <c:pt idx="1">
                    <c:v>35th MTG</c:v>
                  </c:pt>
                  <c:pt idx="2">
                    <c:v>Baseline</c:v>
                  </c:pt>
                  <c:pt idx="3">
                    <c:v>35th MTG</c:v>
                  </c:pt>
                  <c:pt idx="4">
                    <c:v>Baseline</c:v>
                  </c:pt>
                  <c:pt idx="5">
                    <c:v>35th MTG</c:v>
                  </c:pt>
                  <c:pt idx="6">
                    <c:v>Baseline</c:v>
                  </c:pt>
                  <c:pt idx="7">
                    <c:v>35th MTG</c:v>
                  </c:pt>
                </c:lvl>
                <c:lvl>
                  <c:pt idx="0">
                    <c:v>Usability of meeting registration tool</c:v>
                  </c:pt>
                  <c:pt idx="2">
                    <c:v>Adequacy of information sent through e-mails</c:v>
                  </c:pt>
                  <c:pt idx="4">
                    <c:v>Usability of DMS</c:v>
                  </c:pt>
                  <c:pt idx="6">
                    <c:v>Quality of meeting material on DMS</c:v>
                  </c:pt>
                </c:lvl>
              </c:multiLvlStrCache>
            </c:multiLvlStrRef>
          </c:cat>
          <c:val>
            <c:numRef>
              <c:f>'Overall statistics '!$P$46:$W$46</c:f>
              <c:numCache>
                <c:formatCode>0.0%</c:formatCode>
                <c:ptCount val="8"/>
                <c:pt idx="0">
                  <c:v>0.36631632622521509</c:v>
                </c:pt>
                <c:pt idx="1">
                  <c:v>0.34782608695652173</c:v>
                </c:pt>
                <c:pt idx="2">
                  <c:v>0.3602163935652824</c:v>
                </c:pt>
                <c:pt idx="3">
                  <c:v>0.43478260869565216</c:v>
                </c:pt>
                <c:pt idx="4">
                  <c:v>0.40372858211747104</c:v>
                </c:pt>
                <c:pt idx="5">
                  <c:v>0.34782608695652173</c:v>
                </c:pt>
                <c:pt idx="6">
                  <c:v>0.49478350168350171</c:v>
                </c:pt>
                <c:pt idx="7">
                  <c:v>0.39130434782608697</c:v>
                </c:pt>
              </c:numCache>
            </c:numRef>
          </c:val>
        </c:ser>
        <c:ser>
          <c:idx val="2"/>
          <c:order val="2"/>
          <c:tx>
            <c:strRef>
              <c:f>'Overall statistics '!$O$47</c:f>
              <c:strCache>
                <c:ptCount val="1"/>
                <c:pt idx="0">
                  <c:v>Average</c:v>
                </c:pt>
              </c:strCache>
            </c:strRef>
          </c:tx>
          <c:spPr>
            <a:solidFill>
              <a:srgbClr val="FFFF00"/>
            </a:solidFill>
          </c:spPr>
          <c:invertIfNegative val="0"/>
          <c:dLbls>
            <c:numFmt formatCode="0.0%;\-0.0%\ ;" sourceLinked="0"/>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showLeaderLines val="0"/>
          </c:dLbls>
          <c:cat>
            <c:multiLvlStrRef>
              <c:f>'Overall statistics '!$P$43:$W$44</c:f>
              <c:multiLvlStrCache>
                <c:ptCount val="8"/>
                <c:lvl>
                  <c:pt idx="0">
                    <c:v>Baseline</c:v>
                  </c:pt>
                  <c:pt idx="1">
                    <c:v>35th MTG</c:v>
                  </c:pt>
                  <c:pt idx="2">
                    <c:v>Baseline</c:v>
                  </c:pt>
                  <c:pt idx="3">
                    <c:v>35th MTG</c:v>
                  </c:pt>
                  <c:pt idx="4">
                    <c:v>Baseline</c:v>
                  </c:pt>
                  <c:pt idx="5">
                    <c:v>35th MTG</c:v>
                  </c:pt>
                  <c:pt idx="6">
                    <c:v>Baseline</c:v>
                  </c:pt>
                  <c:pt idx="7">
                    <c:v>35th MTG</c:v>
                  </c:pt>
                </c:lvl>
                <c:lvl>
                  <c:pt idx="0">
                    <c:v>Usability of meeting registration tool</c:v>
                  </c:pt>
                  <c:pt idx="2">
                    <c:v>Adequacy of information sent through e-mails</c:v>
                  </c:pt>
                  <c:pt idx="4">
                    <c:v>Usability of DMS</c:v>
                  </c:pt>
                  <c:pt idx="6">
                    <c:v>Quality of meeting material on DMS</c:v>
                  </c:pt>
                </c:lvl>
              </c:multiLvlStrCache>
            </c:multiLvlStrRef>
          </c:cat>
          <c:val>
            <c:numRef>
              <c:f>'Overall statistics '!$P$47:$W$47</c:f>
              <c:numCache>
                <c:formatCode>0.0%</c:formatCode>
                <c:ptCount val="8"/>
                <c:pt idx="0">
                  <c:v>1.9414814814814815E-2</c:v>
                </c:pt>
                <c:pt idx="1">
                  <c:v>0</c:v>
                </c:pt>
                <c:pt idx="2">
                  <c:v>3.1764575383464271E-2</c:v>
                </c:pt>
                <c:pt idx="3">
                  <c:v>4.3478260869565216E-2</c:v>
                </c:pt>
                <c:pt idx="4">
                  <c:v>0.22354040404040404</c:v>
                </c:pt>
                <c:pt idx="5">
                  <c:v>0.13043478260869565</c:v>
                </c:pt>
                <c:pt idx="6">
                  <c:v>3.8084178825289937E-2</c:v>
                </c:pt>
                <c:pt idx="7">
                  <c:v>4.3478260869565216E-2</c:v>
                </c:pt>
              </c:numCache>
            </c:numRef>
          </c:val>
        </c:ser>
        <c:ser>
          <c:idx val="3"/>
          <c:order val="3"/>
          <c:tx>
            <c:strRef>
              <c:f>'Overall statistics '!$O$48</c:f>
              <c:strCache>
                <c:ptCount val="1"/>
                <c:pt idx="0">
                  <c:v>Below Average</c:v>
                </c:pt>
              </c:strCache>
            </c:strRef>
          </c:tx>
          <c:spPr>
            <a:solidFill>
              <a:srgbClr val="FFC000"/>
            </a:solidFill>
          </c:spPr>
          <c:invertIfNegative val="0"/>
          <c:dLbls>
            <c:dLbl>
              <c:idx val="4"/>
              <c:numFmt formatCode="0.0%;\-0.0%\ ;" sourceLinked="0"/>
              <c:spPr/>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dLbl>
            <c:numFmt formatCode="0.0%;\-0.0%\ ;" sourceLinked="0"/>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'!$P$43:$W$44</c:f>
              <c:multiLvlStrCache>
                <c:ptCount val="8"/>
                <c:lvl>
                  <c:pt idx="0">
                    <c:v>Baseline</c:v>
                  </c:pt>
                  <c:pt idx="1">
                    <c:v>35th MTG</c:v>
                  </c:pt>
                  <c:pt idx="2">
                    <c:v>Baseline</c:v>
                  </c:pt>
                  <c:pt idx="3">
                    <c:v>35th MTG</c:v>
                  </c:pt>
                  <c:pt idx="4">
                    <c:v>Baseline</c:v>
                  </c:pt>
                  <c:pt idx="5">
                    <c:v>35th MTG</c:v>
                  </c:pt>
                  <c:pt idx="6">
                    <c:v>Baseline</c:v>
                  </c:pt>
                  <c:pt idx="7">
                    <c:v>35th MTG</c:v>
                  </c:pt>
                </c:lvl>
                <c:lvl>
                  <c:pt idx="0">
                    <c:v>Usability of meeting registration tool</c:v>
                  </c:pt>
                  <c:pt idx="2">
                    <c:v>Adequacy of information sent through e-mails</c:v>
                  </c:pt>
                  <c:pt idx="4">
                    <c:v>Usability of DMS</c:v>
                  </c:pt>
                  <c:pt idx="6">
                    <c:v>Quality of meeting material on DMS</c:v>
                  </c:pt>
                </c:lvl>
              </c:multiLvlStrCache>
            </c:multiLvlStrRef>
          </c:cat>
          <c:val>
            <c:numRef>
              <c:f>'Overall statistics '!$P$48:$W$48</c:f>
              <c:numCache>
                <c:formatCode>0.0%</c:formatCode>
                <c:ptCount val="8"/>
                <c:pt idx="0">
                  <c:v>0</c:v>
                </c:pt>
                <c:pt idx="1">
                  <c:v>0</c:v>
                </c:pt>
                <c:pt idx="2">
                  <c:v>0</c:v>
                </c:pt>
                <c:pt idx="3">
                  <c:v>0</c:v>
                </c:pt>
                <c:pt idx="4">
                  <c:v>4.1749906472128701E-2</c:v>
                </c:pt>
                <c:pt idx="5">
                  <c:v>4.3478260869565216E-2</c:v>
                </c:pt>
                <c:pt idx="6">
                  <c:v>0</c:v>
                </c:pt>
                <c:pt idx="7">
                  <c:v>4.3478260869565216E-2</c:v>
                </c:pt>
              </c:numCache>
            </c:numRef>
          </c:val>
        </c:ser>
        <c:ser>
          <c:idx val="4"/>
          <c:order val="4"/>
          <c:tx>
            <c:strRef>
              <c:f>'Overall statistics '!$O$49</c:f>
              <c:strCache>
                <c:ptCount val="1"/>
                <c:pt idx="0">
                  <c:v>Poor</c:v>
                </c:pt>
              </c:strCache>
            </c:strRef>
          </c:tx>
          <c:spPr>
            <a:solidFill>
              <a:srgbClr val="FF0000"/>
            </a:solidFill>
          </c:spPr>
          <c:invertIfNegative val="0"/>
          <c:dLbls>
            <c:dLbl>
              <c:idx val="4"/>
              <c:numFmt formatCode="0.0%;\-0.0%\ ;" sourceLinked="0"/>
              <c:spPr/>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dLbl>
            <c:numFmt formatCode="0.0%;\-0.0%\ ;" sourceLinked="0"/>
            <c:txPr>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'!$P$43:$W$44</c:f>
              <c:multiLvlStrCache>
                <c:ptCount val="8"/>
                <c:lvl>
                  <c:pt idx="0">
                    <c:v>Baseline</c:v>
                  </c:pt>
                  <c:pt idx="1">
                    <c:v>35th MTG</c:v>
                  </c:pt>
                  <c:pt idx="2">
                    <c:v>Baseline</c:v>
                  </c:pt>
                  <c:pt idx="3">
                    <c:v>35th MTG</c:v>
                  </c:pt>
                  <c:pt idx="4">
                    <c:v>Baseline</c:v>
                  </c:pt>
                  <c:pt idx="5">
                    <c:v>35th MTG</c:v>
                  </c:pt>
                  <c:pt idx="6">
                    <c:v>Baseline</c:v>
                  </c:pt>
                  <c:pt idx="7">
                    <c:v>35th MTG</c:v>
                  </c:pt>
                </c:lvl>
                <c:lvl>
                  <c:pt idx="0">
                    <c:v>Usability of meeting registration tool</c:v>
                  </c:pt>
                  <c:pt idx="2">
                    <c:v>Adequacy of information sent through e-mails</c:v>
                  </c:pt>
                  <c:pt idx="4">
                    <c:v>Usability of DMS</c:v>
                  </c:pt>
                  <c:pt idx="6">
                    <c:v>Quality of meeting material on DMS</c:v>
                  </c:pt>
                </c:lvl>
              </c:multiLvlStrCache>
            </c:multiLvlStrRef>
          </c:cat>
          <c:val>
            <c:numRef>
              <c:f>'Overall statistics '!$P$49:$W$49</c:f>
              <c:numCache>
                <c:formatCode>0.0%</c:formatCode>
                <c:ptCount val="8"/>
                <c:pt idx="0">
                  <c:v>0</c:v>
                </c:pt>
                <c:pt idx="1">
                  <c:v>0</c:v>
                </c:pt>
                <c:pt idx="2">
                  <c:v>0</c:v>
                </c:pt>
                <c:pt idx="3">
                  <c:v>0</c:v>
                </c:pt>
                <c:pt idx="4">
                  <c:v>2.6071084923307144E-2</c:v>
                </c:pt>
                <c:pt idx="5">
                  <c:v>0</c:v>
                </c:pt>
                <c:pt idx="6">
                  <c:v>0</c:v>
                </c:pt>
                <c:pt idx="7">
                  <c:v>0</c:v>
                </c:pt>
              </c:numCache>
            </c:numRef>
          </c:val>
        </c:ser>
        <c:dLbls>
          <c:showLegendKey val="0"/>
          <c:showVal val="0"/>
          <c:showCatName val="0"/>
          <c:showSerName val="0"/>
          <c:showPercent val="0"/>
          <c:showBubbleSize val="0"/>
        </c:dLbls>
        <c:gapWidth val="75"/>
        <c:overlap val="100"/>
        <c:axId val="178780032"/>
        <c:axId val="178781568"/>
      </c:barChart>
      <c:catAx>
        <c:axId val="178780032"/>
        <c:scaling>
          <c:orientation val="minMax"/>
        </c:scaling>
        <c:delete val="0"/>
        <c:axPos val="b"/>
        <c:numFmt formatCode="General" sourceLinked="1"/>
        <c:majorTickMark val="none"/>
        <c:minorTickMark val="none"/>
        <c:tickLblPos val="nextTo"/>
        <c:txPr>
          <a:bodyPr rot="0" vert="horz"/>
          <a:lstStyle/>
          <a:p>
            <a:pPr>
              <a:defRPr sz="800" b="1" i="0" u="none" strike="noStrike" baseline="0">
                <a:solidFill>
                  <a:srgbClr val="000000"/>
                </a:solidFill>
                <a:latin typeface="Verdana"/>
                <a:ea typeface="Verdana"/>
                <a:cs typeface="Verdana"/>
              </a:defRPr>
            </a:pPr>
            <a:endParaRPr lang="en-US"/>
          </a:p>
        </c:txPr>
        <c:crossAx val="178781568"/>
        <c:crosses val="autoZero"/>
        <c:auto val="1"/>
        <c:lblAlgn val="ctr"/>
        <c:lblOffset val="100"/>
        <c:noMultiLvlLbl val="0"/>
      </c:catAx>
      <c:valAx>
        <c:axId val="178781568"/>
        <c:scaling>
          <c:orientation val="minMax"/>
        </c:scaling>
        <c:delete val="0"/>
        <c:axPos val="l"/>
        <c:majorGridlines/>
        <c:numFmt formatCode="0%" sourceLinked="1"/>
        <c:majorTickMark val="none"/>
        <c:minorTickMark val="none"/>
        <c:tickLblPos val="nextTo"/>
        <c:spPr>
          <a:ln w="9525">
            <a:solidFill>
              <a:sysClr val="window" lastClr="FFFFFF">
                <a:lumMod val="50000"/>
              </a:sysClr>
            </a:solidFill>
          </a:ln>
        </c:spPr>
        <c:txPr>
          <a:bodyPr rot="0" vert="horz"/>
          <a:lstStyle/>
          <a:p>
            <a:pPr>
              <a:defRPr sz="800" b="1" i="0" u="none" strike="noStrike" baseline="0">
                <a:solidFill>
                  <a:srgbClr val="000000"/>
                </a:solidFill>
                <a:latin typeface="Verdana"/>
                <a:ea typeface="Verdana"/>
                <a:cs typeface="Verdana"/>
              </a:defRPr>
            </a:pPr>
            <a:endParaRPr lang="en-US"/>
          </a:p>
        </c:txPr>
        <c:crossAx val="178780032"/>
        <c:crosses val="autoZero"/>
        <c:crossBetween val="between"/>
      </c:valAx>
    </c:plotArea>
    <c:legend>
      <c:legendPos val="b"/>
      <c:overlay val="0"/>
      <c:txPr>
        <a:bodyPr/>
        <a:lstStyle/>
        <a:p>
          <a:pPr>
            <a:defRPr sz="735" b="1" i="0" u="none" strike="noStrike" baseline="0">
              <a:solidFill>
                <a:srgbClr val="000000"/>
              </a:solidFill>
              <a:latin typeface="Verdana"/>
              <a:ea typeface="Verdana"/>
              <a:cs typeface="Verdana"/>
            </a:defRPr>
          </a:pPr>
          <a:endParaRPr lang="en-US"/>
        </a:p>
      </c:txPr>
    </c:legend>
    <c:plotVisOnly val="1"/>
    <c:dispBlanksAs val="gap"/>
    <c:showDLblsOverMax val="0"/>
  </c:chart>
  <c:spPr>
    <a:ln w="19050">
      <a:solidFill>
        <a:srgbClr val="F79646"/>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i="0" u="none" strike="noStrike" baseline="0">
                <a:solidFill>
                  <a:srgbClr val="000000"/>
                </a:solidFill>
                <a:latin typeface="Verdana"/>
                <a:ea typeface="Verdana"/>
                <a:cs typeface="Verdana"/>
              </a:defRPr>
            </a:pPr>
            <a:r>
              <a:rPr lang="en-GB"/>
              <a:t>Content of the Event I</a:t>
            </a:r>
          </a:p>
        </c:rich>
      </c:tx>
      <c:overlay val="0"/>
    </c:title>
    <c:autoTitleDeleted val="0"/>
    <c:plotArea>
      <c:layout/>
      <c:barChart>
        <c:barDir val="col"/>
        <c:grouping val="percentStacked"/>
        <c:varyColors val="0"/>
        <c:ser>
          <c:idx val="0"/>
          <c:order val="0"/>
          <c:tx>
            <c:strRef>
              <c:f>'Overall statistics '!$O$83</c:f>
              <c:strCache>
                <c:ptCount val="1"/>
                <c:pt idx="0">
                  <c:v>Excellent</c:v>
                </c:pt>
              </c:strCache>
            </c:strRef>
          </c:tx>
          <c:spPr>
            <a:solidFill>
              <a:srgbClr val="00B050"/>
            </a:solidFill>
          </c:spPr>
          <c:invertIfNegative val="0"/>
          <c:dLbls>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showLeaderLines val="0"/>
          </c:dLbls>
          <c:cat>
            <c:multiLvlStrRef>
              <c:f>'Overall statistics '!$P$81:$U$82</c:f>
              <c:multiLvlStrCache>
                <c:ptCount val="6"/>
                <c:lvl>
                  <c:pt idx="0">
                    <c:v>Baseline</c:v>
                  </c:pt>
                  <c:pt idx="1">
                    <c:v>35th MTG</c:v>
                  </c:pt>
                  <c:pt idx="2">
                    <c:v>Baseline</c:v>
                  </c:pt>
                  <c:pt idx="3">
                    <c:v>35th MTG</c:v>
                  </c:pt>
                  <c:pt idx="4">
                    <c:v>Baseline</c:v>
                  </c:pt>
                  <c:pt idx="5">
                    <c:v>35th MTG</c:v>
                  </c:pt>
                </c:lvl>
                <c:lvl>
                  <c:pt idx="0">
                    <c:v>Quality of Guest Speakers</c:v>
                  </c:pt>
                  <c:pt idx="2">
                    <c:v>Quality of items on strategic issues</c:v>
                  </c:pt>
                  <c:pt idx="4">
                    <c:v>Quality of topics concerning Focal Point tasks and activities</c:v>
                  </c:pt>
                </c:lvl>
              </c:multiLvlStrCache>
            </c:multiLvlStrRef>
          </c:cat>
          <c:val>
            <c:numRef>
              <c:f>'Overall statistics '!$P$83:$U$83</c:f>
              <c:numCache>
                <c:formatCode>0.0%</c:formatCode>
                <c:ptCount val="6"/>
                <c:pt idx="0">
                  <c:v>0.4080165945165945</c:v>
                </c:pt>
                <c:pt idx="1">
                  <c:v>0.60869565217391308</c:v>
                </c:pt>
                <c:pt idx="2">
                  <c:v>0.37083805134680131</c:v>
                </c:pt>
                <c:pt idx="3">
                  <c:v>0.39130434782608697</c:v>
                </c:pt>
                <c:pt idx="4">
                  <c:v>0.45232542087542082</c:v>
                </c:pt>
                <c:pt idx="5">
                  <c:v>0.39130434782608697</c:v>
                </c:pt>
              </c:numCache>
            </c:numRef>
          </c:val>
        </c:ser>
        <c:ser>
          <c:idx val="1"/>
          <c:order val="1"/>
          <c:tx>
            <c:strRef>
              <c:f>'Overall statistics '!$O$84</c:f>
              <c:strCache>
                <c:ptCount val="1"/>
                <c:pt idx="0">
                  <c:v>Good</c:v>
                </c:pt>
              </c:strCache>
            </c:strRef>
          </c:tx>
          <c:spPr>
            <a:solidFill>
              <a:srgbClr val="92D050"/>
            </a:solidFill>
          </c:spPr>
          <c:invertIfNegative val="0"/>
          <c:dLbls>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showLeaderLines val="0"/>
          </c:dLbls>
          <c:cat>
            <c:multiLvlStrRef>
              <c:f>'Overall statistics '!$P$81:$U$82</c:f>
              <c:multiLvlStrCache>
                <c:ptCount val="6"/>
                <c:lvl>
                  <c:pt idx="0">
                    <c:v>Baseline</c:v>
                  </c:pt>
                  <c:pt idx="1">
                    <c:v>35th MTG</c:v>
                  </c:pt>
                  <c:pt idx="2">
                    <c:v>Baseline</c:v>
                  </c:pt>
                  <c:pt idx="3">
                    <c:v>35th MTG</c:v>
                  </c:pt>
                  <c:pt idx="4">
                    <c:v>Baseline</c:v>
                  </c:pt>
                  <c:pt idx="5">
                    <c:v>35th MTG</c:v>
                  </c:pt>
                </c:lvl>
                <c:lvl>
                  <c:pt idx="0">
                    <c:v>Quality of Guest Speakers</c:v>
                  </c:pt>
                  <c:pt idx="2">
                    <c:v>Quality of items on strategic issues</c:v>
                  </c:pt>
                  <c:pt idx="4">
                    <c:v>Quality of topics concerning Focal Point tasks and activities</c:v>
                  </c:pt>
                </c:lvl>
              </c:multiLvlStrCache>
            </c:multiLvlStrRef>
          </c:cat>
          <c:val>
            <c:numRef>
              <c:f>'Overall statistics '!$P$84:$U$84</c:f>
              <c:numCache>
                <c:formatCode>0.0%</c:formatCode>
                <c:ptCount val="6"/>
                <c:pt idx="0">
                  <c:v>0.54352044252044263</c:v>
                </c:pt>
                <c:pt idx="1">
                  <c:v>0.34782608695652173</c:v>
                </c:pt>
                <c:pt idx="2">
                  <c:v>0.56979099747474737</c:v>
                </c:pt>
                <c:pt idx="3">
                  <c:v>0.52173913043478259</c:v>
                </c:pt>
                <c:pt idx="4">
                  <c:v>0.51492963804713798</c:v>
                </c:pt>
                <c:pt idx="5">
                  <c:v>0.43478260869565216</c:v>
                </c:pt>
              </c:numCache>
            </c:numRef>
          </c:val>
        </c:ser>
        <c:ser>
          <c:idx val="2"/>
          <c:order val="2"/>
          <c:tx>
            <c:strRef>
              <c:f>'Overall statistics '!$O$85</c:f>
              <c:strCache>
                <c:ptCount val="1"/>
                <c:pt idx="0">
                  <c:v>Average</c:v>
                </c:pt>
              </c:strCache>
            </c:strRef>
          </c:tx>
          <c:spPr>
            <a:solidFill>
              <a:srgbClr val="FFFF00"/>
            </a:solidFill>
          </c:spPr>
          <c:invertIfNegative val="0"/>
          <c:dLbls>
            <c:numFmt formatCode="0.0%" sourceLinked="0"/>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showLeaderLines val="0"/>
          </c:dLbls>
          <c:cat>
            <c:multiLvlStrRef>
              <c:f>'Overall statistics '!$P$81:$U$82</c:f>
              <c:multiLvlStrCache>
                <c:ptCount val="6"/>
                <c:lvl>
                  <c:pt idx="0">
                    <c:v>Baseline</c:v>
                  </c:pt>
                  <c:pt idx="1">
                    <c:v>35th MTG</c:v>
                  </c:pt>
                  <c:pt idx="2">
                    <c:v>Baseline</c:v>
                  </c:pt>
                  <c:pt idx="3">
                    <c:v>35th MTG</c:v>
                  </c:pt>
                  <c:pt idx="4">
                    <c:v>Baseline</c:v>
                  </c:pt>
                  <c:pt idx="5">
                    <c:v>35th MTG</c:v>
                  </c:pt>
                </c:lvl>
                <c:lvl>
                  <c:pt idx="0">
                    <c:v>Quality of Guest Speakers</c:v>
                  </c:pt>
                  <c:pt idx="2">
                    <c:v>Quality of items on strategic issues</c:v>
                  </c:pt>
                  <c:pt idx="4">
                    <c:v>Quality of topics concerning Focal Point tasks and activities</c:v>
                  </c:pt>
                </c:lvl>
              </c:multiLvlStrCache>
            </c:multiLvlStrRef>
          </c:cat>
          <c:val>
            <c:numRef>
              <c:f>'Overall statistics '!$P$85:$U$85</c:f>
              <c:numCache>
                <c:formatCode>0.0%</c:formatCode>
                <c:ptCount val="6"/>
                <c:pt idx="0">
                  <c:v>3.3767195767195765E-2</c:v>
                </c:pt>
                <c:pt idx="1">
                  <c:v>4.3478260869565216E-2</c:v>
                </c:pt>
                <c:pt idx="2">
                  <c:v>5.5594322390572395E-2</c:v>
                </c:pt>
                <c:pt idx="3">
                  <c:v>8.6956521739130432E-2</c:v>
                </c:pt>
                <c:pt idx="4">
                  <c:v>2.51679335016835E-2</c:v>
                </c:pt>
                <c:pt idx="5">
                  <c:v>0.17391304347826086</c:v>
                </c:pt>
              </c:numCache>
            </c:numRef>
          </c:val>
        </c:ser>
        <c:ser>
          <c:idx val="3"/>
          <c:order val="3"/>
          <c:tx>
            <c:strRef>
              <c:f>'Overall statistics '!$O$86</c:f>
              <c:strCache>
                <c:ptCount val="1"/>
                <c:pt idx="0">
                  <c:v>Below Average</c:v>
                </c:pt>
              </c:strCache>
            </c:strRef>
          </c:tx>
          <c:spPr>
            <a:solidFill>
              <a:srgbClr val="FFC000"/>
            </a:solidFill>
          </c:spPr>
          <c:invertIfNegative val="0"/>
          <c:dLbls>
            <c:numFmt formatCode="#&quot;&quot;" sourceLinked="0"/>
            <c:txPr>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'!$P$81:$U$82</c:f>
              <c:multiLvlStrCache>
                <c:ptCount val="6"/>
                <c:lvl>
                  <c:pt idx="0">
                    <c:v>Baseline</c:v>
                  </c:pt>
                  <c:pt idx="1">
                    <c:v>35th MTG</c:v>
                  </c:pt>
                  <c:pt idx="2">
                    <c:v>Baseline</c:v>
                  </c:pt>
                  <c:pt idx="3">
                    <c:v>35th MTG</c:v>
                  </c:pt>
                  <c:pt idx="4">
                    <c:v>Baseline</c:v>
                  </c:pt>
                  <c:pt idx="5">
                    <c:v>35th MTG</c:v>
                  </c:pt>
                </c:lvl>
                <c:lvl>
                  <c:pt idx="0">
                    <c:v>Quality of Guest Speakers</c:v>
                  </c:pt>
                  <c:pt idx="2">
                    <c:v>Quality of items on strategic issues</c:v>
                  </c:pt>
                  <c:pt idx="4">
                    <c:v>Quality of topics concerning Focal Point tasks and activities</c:v>
                  </c:pt>
                </c:lvl>
              </c:multiLvlStrCache>
            </c:multiLvlStrRef>
          </c:cat>
          <c:val>
            <c:numRef>
              <c:f>'Overall statistics '!$P$86:$U$86</c:f>
              <c:numCache>
                <c:formatCode>0.0%</c:formatCode>
                <c:ptCount val="6"/>
                <c:pt idx="0">
                  <c:v>0</c:v>
                </c:pt>
                <c:pt idx="1">
                  <c:v>0</c:v>
                </c:pt>
                <c:pt idx="2">
                  <c:v>0</c:v>
                </c:pt>
                <c:pt idx="3">
                  <c:v>0</c:v>
                </c:pt>
                <c:pt idx="4">
                  <c:v>0</c:v>
                </c:pt>
              </c:numCache>
            </c:numRef>
          </c:val>
        </c:ser>
        <c:ser>
          <c:idx val="4"/>
          <c:order val="4"/>
          <c:tx>
            <c:strRef>
              <c:f>'Overall statistics '!$O$87</c:f>
              <c:strCache>
                <c:ptCount val="1"/>
                <c:pt idx="0">
                  <c:v>Poor</c:v>
                </c:pt>
              </c:strCache>
            </c:strRef>
          </c:tx>
          <c:spPr>
            <a:solidFill>
              <a:srgbClr val="FF0000"/>
            </a:solidFill>
          </c:spPr>
          <c:invertIfNegative val="0"/>
          <c:dLbls>
            <c:numFmt formatCode="#&quot;&quot;" sourceLinked="0"/>
            <c:txPr>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'!$P$81:$U$82</c:f>
              <c:multiLvlStrCache>
                <c:ptCount val="6"/>
                <c:lvl>
                  <c:pt idx="0">
                    <c:v>Baseline</c:v>
                  </c:pt>
                  <c:pt idx="1">
                    <c:v>35th MTG</c:v>
                  </c:pt>
                  <c:pt idx="2">
                    <c:v>Baseline</c:v>
                  </c:pt>
                  <c:pt idx="3">
                    <c:v>35th MTG</c:v>
                  </c:pt>
                  <c:pt idx="4">
                    <c:v>Baseline</c:v>
                  </c:pt>
                  <c:pt idx="5">
                    <c:v>35th MTG</c:v>
                  </c:pt>
                </c:lvl>
                <c:lvl>
                  <c:pt idx="0">
                    <c:v>Quality of Guest Speakers</c:v>
                  </c:pt>
                  <c:pt idx="2">
                    <c:v>Quality of items on strategic issues</c:v>
                  </c:pt>
                  <c:pt idx="4">
                    <c:v>Quality of topics concerning Focal Point tasks and activities</c:v>
                  </c:pt>
                </c:lvl>
              </c:multiLvlStrCache>
            </c:multiLvlStrRef>
          </c:cat>
          <c:val>
            <c:numRef>
              <c:f>'Overall statistics '!$P$87:$U$87</c:f>
              <c:numCache>
                <c:formatCode>0.0%</c:formatCode>
                <c:ptCount val="6"/>
                <c:pt idx="0">
                  <c:v>0</c:v>
                </c:pt>
                <c:pt idx="1">
                  <c:v>0</c:v>
                </c:pt>
                <c:pt idx="2">
                  <c:v>0</c:v>
                </c:pt>
                <c:pt idx="3">
                  <c:v>0</c:v>
                </c:pt>
                <c:pt idx="4">
                  <c:v>0</c:v>
                </c:pt>
                <c:pt idx="5">
                  <c:v>0</c:v>
                </c:pt>
              </c:numCache>
            </c:numRef>
          </c:val>
        </c:ser>
        <c:dLbls>
          <c:showLegendKey val="0"/>
          <c:showVal val="0"/>
          <c:showCatName val="0"/>
          <c:showSerName val="0"/>
          <c:showPercent val="0"/>
          <c:showBubbleSize val="0"/>
        </c:dLbls>
        <c:gapWidth val="75"/>
        <c:overlap val="100"/>
        <c:axId val="103416576"/>
        <c:axId val="103418112"/>
      </c:barChart>
      <c:catAx>
        <c:axId val="103416576"/>
        <c:scaling>
          <c:orientation val="minMax"/>
        </c:scaling>
        <c:delete val="0"/>
        <c:axPos val="b"/>
        <c:numFmt formatCode="General" sourceLinked="1"/>
        <c:majorTickMark val="none"/>
        <c:minorTickMark val="none"/>
        <c:tickLblPos val="nextTo"/>
        <c:txPr>
          <a:bodyPr rot="0" vert="horz"/>
          <a:lstStyle/>
          <a:p>
            <a:pPr>
              <a:defRPr sz="800" b="1" i="0" u="none" strike="noStrike" baseline="0">
                <a:solidFill>
                  <a:srgbClr val="000000"/>
                </a:solidFill>
                <a:latin typeface="Verdana"/>
                <a:ea typeface="Verdana"/>
                <a:cs typeface="Verdana"/>
              </a:defRPr>
            </a:pPr>
            <a:endParaRPr lang="en-US"/>
          </a:p>
        </c:txPr>
        <c:crossAx val="103418112"/>
        <c:crosses val="autoZero"/>
        <c:auto val="1"/>
        <c:lblAlgn val="ctr"/>
        <c:lblOffset val="100"/>
        <c:noMultiLvlLbl val="0"/>
      </c:catAx>
      <c:valAx>
        <c:axId val="103418112"/>
        <c:scaling>
          <c:orientation val="minMax"/>
        </c:scaling>
        <c:delete val="0"/>
        <c:axPos val="l"/>
        <c:majorGridlines/>
        <c:numFmt formatCode="0%" sourceLinked="1"/>
        <c:majorTickMark val="none"/>
        <c:minorTickMark val="none"/>
        <c:tickLblPos val="nextTo"/>
        <c:spPr>
          <a:ln w="9525">
            <a:solidFill>
              <a:sysClr val="window" lastClr="FFFFFF">
                <a:lumMod val="50000"/>
              </a:sysClr>
            </a:solidFill>
          </a:ln>
        </c:spPr>
        <c:txPr>
          <a:bodyPr rot="0" vert="horz"/>
          <a:lstStyle/>
          <a:p>
            <a:pPr>
              <a:defRPr sz="800" b="1" i="0" u="none" strike="noStrike" baseline="0">
                <a:solidFill>
                  <a:srgbClr val="000000"/>
                </a:solidFill>
                <a:latin typeface="Verdana"/>
                <a:ea typeface="Verdana"/>
                <a:cs typeface="Verdana"/>
              </a:defRPr>
            </a:pPr>
            <a:endParaRPr lang="en-US"/>
          </a:p>
        </c:txPr>
        <c:crossAx val="103416576"/>
        <c:crosses val="autoZero"/>
        <c:crossBetween val="between"/>
      </c:valAx>
    </c:plotArea>
    <c:legend>
      <c:legendPos val="b"/>
      <c:overlay val="0"/>
      <c:txPr>
        <a:bodyPr/>
        <a:lstStyle/>
        <a:p>
          <a:pPr>
            <a:defRPr sz="735" b="1" i="0" u="none" strike="noStrike" baseline="0">
              <a:solidFill>
                <a:srgbClr val="000000"/>
              </a:solidFill>
              <a:latin typeface="Verdana"/>
              <a:ea typeface="Verdana"/>
              <a:cs typeface="Verdana"/>
            </a:defRPr>
          </a:pPr>
          <a:endParaRPr lang="en-US"/>
        </a:p>
      </c:txPr>
    </c:legend>
    <c:plotVisOnly val="1"/>
    <c:dispBlanksAs val="gap"/>
    <c:showDLblsOverMax val="0"/>
  </c:chart>
  <c:spPr>
    <a:ln w="19050">
      <a:solidFill>
        <a:srgbClr val="F79646"/>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i="0" u="none" strike="noStrike" baseline="0">
                <a:solidFill>
                  <a:srgbClr val="000000"/>
                </a:solidFill>
                <a:latin typeface="Verdana"/>
                <a:ea typeface="Verdana"/>
                <a:cs typeface="Verdana"/>
              </a:defRPr>
            </a:pPr>
            <a:r>
              <a:rPr lang="en-GB"/>
              <a:t>Content of the Event II</a:t>
            </a:r>
          </a:p>
        </c:rich>
      </c:tx>
      <c:overlay val="0"/>
    </c:title>
    <c:autoTitleDeleted val="0"/>
    <c:plotArea>
      <c:layout/>
      <c:barChart>
        <c:barDir val="col"/>
        <c:grouping val="percentStacked"/>
        <c:varyColors val="0"/>
        <c:ser>
          <c:idx val="0"/>
          <c:order val="0"/>
          <c:tx>
            <c:strRef>
              <c:f>'Overall statistics '!$O$107</c:f>
              <c:strCache>
                <c:ptCount val="1"/>
                <c:pt idx="0">
                  <c:v>Excellent</c:v>
                </c:pt>
              </c:strCache>
            </c:strRef>
          </c:tx>
          <c:spPr>
            <a:solidFill>
              <a:srgbClr val="00B050"/>
            </a:solidFill>
          </c:spPr>
          <c:invertIfNegative val="0"/>
          <c:dLbls>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'!$P$105:$U$106</c:f>
              <c:multiLvlStrCache>
                <c:ptCount val="6"/>
                <c:lvl>
                  <c:pt idx="0">
                    <c:v>Baseline</c:v>
                  </c:pt>
                  <c:pt idx="1">
                    <c:v>35th MTG</c:v>
                  </c:pt>
                  <c:pt idx="2">
                    <c:v>Baseline</c:v>
                  </c:pt>
                  <c:pt idx="3">
                    <c:v>35th MTG</c:v>
                  </c:pt>
                  <c:pt idx="4">
                    <c:v>Baseline</c:v>
                  </c:pt>
                  <c:pt idx="5">
                    <c:v>35th MTG</c:v>
                  </c:pt>
                </c:lvl>
                <c:lvl>
                  <c:pt idx="0">
                    <c:v>Quality of items raised by EFSA &amp; Focal Points &amp; under AOB</c:v>
                  </c:pt>
                  <c:pt idx="2">
                    <c:v>Overall content of the meeting</c:v>
                  </c:pt>
                  <c:pt idx="4">
                    <c:v>Overall time allocated for discussion of different agenda items</c:v>
                  </c:pt>
                </c:lvl>
              </c:multiLvlStrCache>
            </c:multiLvlStrRef>
          </c:cat>
          <c:val>
            <c:numRef>
              <c:f>'Overall statistics '!$P$107:$U$107</c:f>
              <c:numCache>
                <c:formatCode>0.0%</c:formatCode>
                <c:ptCount val="6"/>
                <c:pt idx="0">
                  <c:v>0.37782790404040401</c:v>
                </c:pt>
                <c:pt idx="1">
                  <c:v>0.43478260869565216</c:v>
                </c:pt>
                <c:pt idx="2">
                  <c:v>0.37420538804713804</c:v>
                </c:pt>
                <c:pt idx="3">
                  <c:v>0.43478260869565216</c:v>
                </c:pt>
                <c:pt idx="4">
                  <c:v>0.3145044612794613</c:v>
                </c:pt>
                <c:pt idx="5">
                  <c:v>0.34782608695652173</c:v>
                </c:pt>
              </c:numCache>
            </c:numRef>
          </c:val>
        </c:ser>
        <c:ser>
          <c:idx val="1"/>
          <c:order val="1"/>
          <c:tx>
            <c:strRef>
              <c:f>'Overall statistics '!$O$108</c:f>
              <c:strCache>
                <c:ptCount val="1"/>
                <c:pt idx="0">
                  <c:v>Good</c:v>
                </c:pt>
              </c:strCache>
            </c:strRef>
          </c:tx>
          <c:spPr>
            <a:solidFill>
              <a:srgbClr val="92D050"/>
            </a:solidFill>
          </c:spPr>
          <c:invertIfNegative val="0"/>
          <c:dLbls>
            <c:numFmt formatCode="0.0%" sourceLinked="0"/>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'!$P$105:$U$106</c:f>
              <c:multiLvlStrCache>
                <c:ptCount val="6"/>
                <c:lvl>
                  <c:pt idx="0">
                    <c:v>Baseline</c:v>
                  </c:pt>
                  <c:pt idx="1">
                    <c:v>35th MTG</c:v>
                  </c:pt>
                  <c:pt idx="2">
                    <c:v>Baseline</c:v>
                  </c:pt>
                  <c:pt idx="3">
                    <c:v>35th MTG</c:v>
                  </c:pt>
                  <c:pt idx="4">
                    <c:v>Baseline</c:v>
                  </c:pt>
                  <c:pt idx="5">
                    <c:v>35th MTG</c:v>
                  </c:pt>
                </c:lvl>
                <c:lvl>
                  <c:pt idx="0">
                    <c:v>Quality of items raised by EFSA &amp; Focal Points &amp; under AOB</c:v>
                  </c:pt>
                  <c:pt idx="2">
                    <c:v>Overall content of the meeting</c:v>
                  </c:pt>
                  <c:pt idx="4">
                    <c:v>Overall time allocated for discussion of different agenda items</c:v>
                  </c:pt>
                </c:lvl>
              </c:multiLvlStrCache>
            </c:multiLvlStrRef>
          </c:cat>
          <c:val>
            <c:numRef>
              <c:f>'Overall statistics '!$P$108:$U$108</c:f>
              <c:numCache>
                <c:formatCode>0.0%</c:formatCode>
                <c:ptCount val="6"/>
                <c:pt idx="0">
                  <c:v>0.56704031986531978</c:v>
                </c:pt>
                <c:pt idx="1">
                  <c:v>0.52173913043478259</c:v>
                </c:pt>
                <c:pt idx="2">
                  <c:v>0.57437853956228946</c:v>
                </c:pt>
                <c:pt idx="3">
                  <c:v>0.47826086956521741</c:v>
                </c:pt>
                <c:pt idx="4">
                  <c:v>0.57692798821548807</c:v>
                </c:pt>
                <c:pt idx="5">
                  <c:v>0.52173913043478259</c:v>
                </c:pt>
              </c:numCache>
            </c:numRef>
          </c:val>
        </c:ser>
        <c:ser>
          <c:idx val="2"/>
          <c:order val="2"/>
          <c:tx>
            <c:strRef>
              <c:f>'Overall statistics '!$O$109</c:f>
              <c:strCache>
                <c:ptCount val="1"/>
                <c:pt idx="0">
                  <c:v>Average</c:v>
                </c:pt>
              </c:strCache>
            </c:strRef>
          </c:tx>
          <c:spPr>
            <a:solidFill>
              <a:srgbClr val="FFFF00"/>
            </a:solidFill>
          </c:spPr>
          <c:invertIfNegative val="0"/>
          <c:dLbls>
            <c:numFmt formatCode="0.0%" sourceLinked="0"/>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'!$P$105:$U$106</c:f>
              <c:multiLvlStrCache>
                <c:ptCount val="6"/>
                <c:lvl>
                  <c:pt idx="0">
                    <c:v>Baseline</c:v>
                  </c:pt>
                  <c:pt idx="1">
                    <c:v>35th MTG</c:v>
                  </c:pt>
                  <c:pt idx="2">
                    <c:v>Baseline</c:v>
                  </c:pt>
                  <c:pt idx="3">
                    <c:v>35th MTG</c:v>
                  </c:pt>
                  <c:pt idx="4">
                    <c:v>Baseline</c:v>
                  </c:pt>
                  <c:pt idx="5">
                    <c:v>35th MTG</c:v>
                  </c:pt>
                </c:lvl>
                <c:lvl>
                  <c:pt idx="0">
                    <c:v>Quality of items raised by EFSA &amp; Focal Points &amp; under AOB</c:v>
                  </c:pt>
                  <c:pt idx="2">
                    <c:v>Overall content of the meeting</c:v>
                  </c:pt>
                  <c:pt idx="4">
                    <c:v>Overall time allocated for discussion of different agenda items</c:v>
                  </c:pt>
                </c:lvl>
              </c:multiLvlStrCache>
            </c:multiLvlStrRef>
          </c:cat>
          <c:val>
            <c:numRef>
              <c:f>'Overall statistics '!$P$109:$U$109</c:f>
              <c:numCache>
                <c:formatCode>0.0%</c:formatCode>
                <c:ptCount val="6"/>
                <c:pt idx="0">
                  <c:v>4.6798026094276093E-2</c:v>
                </c:pt>
                <c:pt idx="1">
                  <c:v>4.3478260869565216E-2</c:v>
                </c:pt>
                <c:pt idx="2">
                  <c:v>5.1428072390572385E-2</c:v>
                </c:pt>
                <c:pt idx="3">
                  <c:v>8.6956521739130432E-2</c:v>
                </c:pt>
                <c:pt idx="4">
                  <c:v>9.5983375420875414E-2</c:v>
                </c:pt>
                <c:pt idx="5">
                  <c:v>0.13043478260869565</c:v>
                </c:pt>
              </c:numCache>
            </c:numRef>
          </c:val>
        </c:ser>
        <c:ser>
          <c:idx val="3"/>
          <c:order val="3"/>
          <c:tx>
            <c:strRef>
              <c:f>'Overall statistics '!$O$110</c:f>
              <c:strCache>
                <c:ptCount val="1"/>
                <c:pt idx="0">
                  <c:v>Below Average</c:v>
                </c:pt>
              </c:strCache>
            </c:strRef>
          </c:tx>
          <c:spPr>
            <a:solidFill>
              <a:srgbClr val="FFC000"/>
            </a:solidFill>
          </c:spPr>
          <c:invertIfNegative val="0"/>
          <c:dLbls>
            <c:numFmt formatCode="#&quot;&quot;" sourceLinked="0"/>
            <c:txPr>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'!$P$105:$U$106</c:f>
              <c:multiLvlStrCache>
                <c:ptCount val="6"/>
                <c:lvl>
                  <c:pt idx="0">
                    <c:v>Baseline</c:v>
                  </c:pt>
                  <c:pt idx="1">
                    <c:v>35th MTG</c:v>
                  </c:pt>
                  <c:pt idx="2">
                    <c:v>Baseline</c:v>
                  </c:pt>
                  <c:pt idx="3">
                    <c:v>35th MTG</c:v>
                  </c:pt>
                  <c:pt idx="4">
                    <c:v>Baseline</c:v>
                  </c:pt>
                  <c:pt idx="5">
                    <c:v>35th MTG</c:v>
                  </c:pt>
                </c:lvl>
                <c:lvl>
                  <c:pt idx="0">
                    <c:v>Quality of items raised by EFSA &amp; Focal Points &amp; under AOB</c:v>
                  </c:pt>
                  <c:pt idx="2">
                    <c:v>Overall content of the meeting</c:v>
                  </c:pt>
                  <c:pt idx="4">
                    <c:v>Overall time allocated for discussion of different agenda items</c:v>
                  </c:pt>
                </c:lvl>
              </c:multiLvlStrCache>
            </c:multiLvlStrRef>
          </c:cat>
          <c:val>
            <c:numRef>
              <c:f>'Overall statistics '!$P$110:$U$110</c:f>
              <c:numCache>
                <c:formatCode>0.0%</c:formatCode>
                <c:ptCount val="6"/>
                <c:pt idx="0">
                  <c:v>4.1662499999999998E-3</c:v>
                </c:pt>
                <c:pt idx="1">
                  <c:v>0</c:v>
                </c:pt>
                <c:pt idx="2">
                  <c:v>0</c:v>
                </c:pt>
                <c:pt idx="3">
                  <c:v>0</c:v>
                </c:pt>
                <c:pt idx="4">
                  <c:v>4.1666666666666666E-3</c:v>
                </c:pt>
                <c:pt idx="5">
                  <c:v>0</c:v>
                </c:pt>
              </c:numCache>
            </c:numRef>
          </c:val>
        </c:ser>
        <c:ser>
          <c:idx val="4"/>
          <c:order val="4"/>
          <c:tx>
            <c:strRef>
              <c:f>'Overall statistics '!$O$111</c:f>
              <c:strCache>
                <c:ptCount val="1"/>
                <c:pt idx="0">
                  <c:v>Poor</c:v>
                </c:pt>
              </c:strCache>
            </c:strRef>
          </c:tx>
          <c:spPr>
            <a:solidFill>
              <a:srgbClr val="FF0000"/>
            </a:solidFill>
          </c:spPr>
          <c:invertIfNegative val="0"/>
          <c:dLbls>
            <c:numFmt formatCode="#&quot;&quot;" sourceLinked="0"/>
            <c:txPr>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'!$P$105:$U$106</c:f>
              <c:multiLvlStrCache>
                <c:ptCount val="6"/>
                <c:lvl>
                  <c:pt idx="0">
                    <c:v>Baseline</c:v>
                  </c:pt>
                  <c:pt idx="1">
                    <c:v>35th MTG</c:v>
                  </c:pt>
                  <c:pt idx="2">
                    <c:v>Baseline</c:v>
                  </c:pt>
                  <c:pt idx="3">
                    <c:v>35th MTG</c:v>
                  </c:pt>
                  <c:pt idx="4">
                    <c:v>Baseline</c:v>
                  </c:pt>
                  <c:pt idx="5">
                    <c:v>35th MTG</c:v>
                  </c:pt>
                </c:lvl>
                <c:lvl>
                  <c:pt idx="0">
                    <c:v>Quality of items raised by EFSA &amp; Focal Points &amp; under AOB</c:v>
                  </c:pt>
                  <c:pt idx="2">
                    <c:v>Overall content of the meeting</c:v>
                  </c:pt>
                  <c:pt idx="4">
                    <c:v>Overall time allocated for discussion of different agenda items</c:v>
                  </c:pt>
                </c:lvl>
              </c:multiLvlStrCache>
            </c:multiLvlStrRef>
          </c:cat>
          <c:val>
            <c:numRef>
              <c:f>'Overall statistics '!$P$111:$U$111</c:f>
              <c:numCache>
                <c:formatCode>0.0%</c:formatCode>
                <c:ptCount val="6"/>
                <c:pt idx="0">
                  <c:v>0</c:v>
                </c:pt>
                <c:pt idx="1">
                  <c:v>0</c:v>
                </c:pt>
                <c:pt idx="2">
                  <c:v>0</c:v>
                </c:pt>
                <c:pt idx="3">
                  <c:v>0</c:v>
                </c:pt>
                <c:pt idx="4">
                  <c:v>0</c:v>
                </c:pt>
                <c:pt idx="5">
                  <c:v>0</c:v>
                </c:pt>
              </c:numCache>
            </c:numRef>
          </c:val>
        </c:ser>
        <c:dLbls>
          <c:showLegendKey val="0"/>
          <c:showVal val="0"/>
          <c:showCatName val="0"/>
          <c:showSerName val="0"/>
          <c:showPercent val="0"/>
          <c:showBubbleSize val="0"/>
        </c:dLbls>
        <c:gapWidth val="75"/>
        <c:overlap val="100"/>
        <c:axId val="103681408"/>
        <c:axId val="103785600"/>
      </c:barChart>
      <c:catAx>
        <c:axId val="103681408"/>
        <c:scaling>
          <c:orientation val="minMax"/>
        </c:scaling>
        <c:delete val="0"/>
        <c:axPos val="b"/>
        <c:numFmt formatCode="General" sourceLinked="1"/>
        <c:majorTickMark val="none"/>
        <c:minorTickMark val="none"/>
        <c:tickLblPos val="nextTo"/>
        <c:txPr>
          <a:bodyPr rot="0" vert="horz"/>
          <a:lstStyle/>
          <a:p>
            <a:pPr>
              <a:defRPr sz="800" b="1" i="0" u="none" strike="noStrike" baseline="0">
                <a:solidFill>
                  <a:srgbClr val="000000"/>
                </a:solidFill>
                <a:latin typeface="Verdana"/>
                <a:ea typeface="Verdana"/>
                <a:cs typeface="Verdana"/>
              </a:defRPr>
            </a:pPr>
            <a:endParaRPr lang="en-US"/>
          </a:p>
        </c:txPr>
        <c:crossAx val="103785600"/>
        <c:crosses val="autoZero"/>
        <c:auto val="1"/>
        <c:lblAlgn val="ctr"/>
        <c:lblOffset val="100"/>
        <c:noMultiLvlLbl val="0"/>
      </c:catAx>
      <c:valAx>
        <c:axId val="103785600"/>
        <c:scaling>
          <c:orientation val="minMax"/>
        </c:scaling>
        <c:delete val="0"/>
        <c:axPos val="l"/>
        <c:majorGridlines/>
        <c:numFmt formatCode="0%" sourceLinked="1"/>
        <c:majorTickMark val="none"/>
        <c:minorTickMark val="none"/>
        <c:tickLblPos val="nextTo"/>
        <c:spPr>
          <a:ln w="9525">
            <a:solidFill>
              <a:sysClr val="window" lastClr="FFFFFF">
                <a:lumMod val="50000"/>
              </a:sysClr>
            </a:solidFill>
          </a:ln>
        </c:spPr>
        <c:txPr>
          <a:bodyPr rot="0" vert="horz"/>
          <a:lstStyle/>
          <a:p>
            <a:pPr>
              <a:defRPr sz="800" b="1" i="0" u="none" strike="noStrike" baseline="0">
                <a:solidFill>
                  <a:srgbClr val="000000"/>
                </a:solidFill>
                <a:latin typeface="Verdana"/>
                <a:ea typeface="Verdana"/>
                <a:cs typeface="Verdana"/>
              </a:defRPr>
            </a:pPr>
            <a:endParaRPr lang="en-US"/>
          </a:p>
        </c:txPr>
        <c:crossAx val="103681408"/>
        <c:crosses val="autoZero"/>
        <c:crossBetween val="between"/>
      </c:valAx>
    </c:plotArea>
    <c:legend>
      <c:legendPos val="b"/>
      <c:overlay val="0"/>
      <c:txPr>
        <a:bodyPr/>
        <a:lstStyle/>
        <a:p>
          <a:pPr>
            <a:defRPr sz="735" b="1" i="0" u="none" strike="noStrike" baseline="0">
              <a:solidFill>
                <a:srgbClr val="000000"/>
              </a:solidFill>
              <a:latin typeface="Verdana"/>
              <a:ea typeface="Verdana"/>
              <a:cs typeface="Verdana"/>
            </a:defRPr>
          </a:pPr>
          <a:endParaRPr lang="en-US"/>
        </a:p>
      </c:txPr>
    </c:legend>
    <c:plotVisOnly val="1"/>
    <c:dispBlanksAs val="gap"/>
    <c:showDLblsOverMax val="0"/>
  </c:chart>
  <c:spPr>
    <a:ln w="19050">
      <a:solidFill>
        <a:srgbClr val="F79646"/>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i="0" u="none" strike="noStrike" baseline="0">
                <a:solidFill>
                  <a:srgbClr val="000000"/>
                </a:solidFill>
                <a:latin typeface="Verdana"/>
                <a:ea typeface="Verdana"/>
                <a:cs typeface="Verdana"/>
              </a:defRPr>
            </a:pPr>
            <a:r>
              <a:rPr lang="en-GB"/>
              <a:t>Web Conferencing</a:t>
            </a:r>
          </a:p>
        </c:rich>
      </c:tx>
      <c:overlay val="0"/>
    </c:title>
    <c:autoTitleDeleted val="0"/>
    <c:plotArea>
      <c:layout/>
      <c:barChart>
        <c:barDir val="col"/>
        <c:grouping val="percentStacked"/>
        <c:varyColors val="0"/>
        <c:ser>
          <c:idx val="0"/>
          <c:order val="0"/>
          <c:tx>
            <c:strRef>
              <c:f>'Overall statistics '!$O$167</c:f>
              <c:strCache>
                <c:ptCount val="1"/>
                <c:pt idx="0">
                  <c:v>Excellent</c:v>
                </c:pt>
              </c:strCache>
            </c:strRef>
          </c:tx>
          <c:spPr>
            <a:solidFill>
              <a:srgbClr val="00B050"/>
            </a:solidFill>
          </c:spPr>
          <c:invertIfNegative val="0"/>
          <c:dLbls>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'!$P$165:$W$166</c:f>
              <c:multiLvlStrCache>
                <c:ptCount val="8"/>
                <c:lvl>
                  <c:pt idx="0">
                    <c:v>Baseline</c:v>
                  </c:pt>
                  <c:pt idx="1">
                    <c:v>35th MTG</c:v>
                  </c:pt>
                  <c:pt idx="2">
                    <c:v>Baseline</c:v>
                  </c:pt>
                  <c:pt idx="3">
                    <c:v>35th MTG</c:v>
                  </c:pt>
                  <c:pt idx="4">
                    <c:v>Baseline</c:v>
                  </c:pt>
                  <c:pt idx="5">
                    <c:v>35th MTG</c:v>
                  </c:pt>
                  <c:pt idx="6">
                    <c:v>Baseline</c:v>
                  </c:pt>
                  <c:pt idx="7">
                    <c:v>35th MTG</c:v>
                  </c:pt>
                </c:lvl>
                <c:lvl>
                  <c:pt idx="0">
                    <c:v>Quality of the audio communication</c:v>
                  </c:pt>
                  <c:pt idx="2">
                    <c:v>Quality of the video communication</c:v>
                  </c:pt>
                  <c:pt idx="4">
                    <c:v>Overall quality of web conferencing (including remote desktop sharing and stability of connection)</c:v>
                  </c:pt>
                  <c:pt idx="6">
                    <c:v>Usefulness of web conferencing</c:v>
                  </c:pt>
                </c:lvl>
              </c:multiLvlStrCache>
            </c:multiLvlStrRef>
          </c:cat>
          <c:val>
            <c:numRef>
              <c:f>'Overall statistics '!$P$167:$W$167</c:f>
              <c:numCache>
                <c:formatCode>0.0%</c:formatCode>
                <c:ptCount val="8"/>
                <c:pt idx="0">
                  <c:v>0.24295831649831651</c:v>
                </c:pt>
                <c:pt idx="1">
                  <c:v>0.17391304347826086</c:v>
                </c:pt>
                <c:pt idx="2">
                  <c:v>0.16713340067340066</c:v>
                </c:pt>
                <c:pt idx="3">
                  <c:v>0.13043478260869565</c:v>
                </c:pt>
                <c:pt idx="4">
                  <c:v>0.20037474747474748</c:v>
                </c:pt>
                <c:pt idx="5">
                  <c:v>0.13043478260869565</c:v>
                </c:pt>
                <c:pt idx="6">
                  <c:v>0.32816101010101006</c:v>
                </c:pt>
                <c:pt idx="7">
                  <c:v>0.52173913043478259</c:v>
                </c:pt>
              </c:numCache>
            </c:numRef>
          </c:val>
        </c:ser>
        <c:ser>
          <c:idx val="1"/>
          <c:order val="1"/>
          <c:tx>
            <c:strRef>
              <c:f>'Overall statistics '!$O$168</c:f>
              <c:strCache>
                <c:ptCount val="1"/>
                <c:pt idx="0">
                  <c:v>Good</c:v>
                </c:pt>
              </c:strCache>
            </c:strRef>
          </c:tx>
          <c:spPr>
            <a:solidFill>
              <a:srgbClr val="92D050"/>
            </a:solidFill>
          </c:spPr>
          <c:invertIfNegative val="0"/>
          <c:dLbls>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'!$P$165:$W$166</c:f>
              <c:multiLvlStrCache>
                <c:ptCount val="8"/>
                <c:lvl>
                  <c:pt idx="0">
                    <c:v>Baseline</c:v>
                  </c:pt>
                  <c:pt idx="1">
                    <c:v>35th MTG</c:v>
                  </c:pt>
                  <c:pt idx="2">
                    <c:v>Baseline</c:v>
                  </c:pt>
                  <c:pt idx="3">
                    <c:v>35th MTG</c:v>
                  </c:pt>
                  <c:pt idx="4">
                    <c:v>Baseline</c:v>
                  </c:pt>
                  <c:pt idx="5">
                    <c:v>35th MTG</c:v>
                  </c:pt>
                  <c:pt idx="6">
                    <c:v>Baseline</c:v>
                  </c:pt>
                  <c:pt idx="7">
                    <c:v>35th MTG</c:v>
                  </c:pt>
                </c:lvl>
                <c:lvl>
                  <c:pt idx="0">
                    <c:v>Quality of the audio communication</c:v>
                  </c:pt>
                  <c:pt idx="2">
                    <c:v>Quality of the video communication</c:v>
                  </c:pt>
                  <c:pt idx="4">
                    <c:v>Overall quality of web conferencing (including remote desktop sharing and stability of connection)</c:v>
                  </c:pt>
                  <c:pt idx="6">
                    <c:v>Usefulness of web conferencing</c:v>
                  </c:pt>
                </c:lvl>
              </c:multiLvlStrCache>
            </c:multiLvlStrRef>
          </c:cat>
          <c:val>
            <c:numRef>
              <c:f>'Overall statistics '!$P$168:$W$168</c:f>
              <c:numCache>
                <c:formatCode>0.0%</c:formatCode>
                <c:ptCount val="8"/>
                <c:pt idx="0">
                  <c:v>0.59991979797979789</c:v>
                </c:pt>
                <c:pt idx="1">
                  <c:v>0.47826086956521741</c:v>
                </c:pt>
                <c:pt idx="2">
                  <c:v>0.60517232323232328</c:v>
                </c:pt>
                <c:pt idx="3">
                  <c:v>0.47826086956521741</c:v>
                </c:pt>
                <c:pt idx="4">
                  <c:v>0.53533656565656551</c:v>
                </c:pt>
                <c:pt idx="5">
                  <c:v>0.43478260869565216</c:v>
                </c:pt>
                <c:pt idx="6">
                  <c:v>0.47544659932659927</c:v>
                </c:pt>
                <c:pt idx="7">
                  <c:v>0.2608695652173913</c:v>
                </c:pt>
              </c:numCache>
            </c:numRef>
          </c:val>
        </c:ser>
        <c:ser>
          <c:idx val="2"/>
          <c:order val="2"/>
          <c:tx>
            <c:strRef>
              <c:f>'Overall statistics '!$O$169</c:f>
              <c:strCache>
                <c:ptCount val="1"/>
                <c:pt idx="0">
                  <c:v>Average</c:v>
                </c:pt>
              </c:strCache>
            </c:strRef>
          </c:tx>
          <c:spPr>
            <a:solidFill>
              <a:srgbClr val="FFFF00"/>
            </a:solidFill>
          </c:spPr>
          <c:invertIfNegative val="0"/>
          <c:dLbls>
            <c:numFmt formatCode="0.0%" sourceLinked="0"/>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'!$P$165:$W$166</c:f>
              <c:multiLvlStrCache>
                <c:ptCount val="8"/>
                <c:lvl>
                  <c:pt idx="0">
                    <c:v>Baseline</c:v>
                  </c:pt>
                  <c:pt idx="1">
                    <c:v>35th MTG</c:v>
                  </c:pt>
                  <c:pt idx="2">
                    <c:v>Baseline</c:v>
                  </c:pt>
                  <c:pt idx="3">
                    <c:v>35th MTG</c:v>
                  </c:pt>
                  <c:pt idx="4">
                    <c:v>Baseline</c:v>
                  </c:pt>
                  <c:pt idx="5">
                    <c:v>35th MTG</c:v>
                  </c:pt>
                  <c:pt idx="6">
                    <c:v>Baseline</c:v>
                  </c:pt>
                  <c:pt idx="7">
                    <c:v>35th MTG</c:v>
                  </c:pt>
                </c:lvl>
                <c:lvl>
                  <c:pt idx="0">
                    <c:v>Quality of the audio communication</c:v>
                  </c:pt>
                  <c:pt idx="2">
                    <c:v>Quality of the video communication</c:v>
                  </c:pt>
                  <c:pt idx="4">
                    <c:v>Overall quality of web conferencing (including remote desktop sharing and stability of connection)</c:v>
                  </c:pt>
                  <c:pt idx="6">
                    <c:v>Usefulness of web conferencing</c:v>
                  </c:pt>
                </c:lvl>
              </c:multiLvlStrCache>
            </c:multiLvlStrRef>
          </c:cat>
          <c:val>
            <c:numRef>
              <c:f>'Overall statistics '!$P$169:$W$169</c:f>
              <c:numCache>
                <c:formatCode>0.0%</c:formatCode>
                <c:ptCount val="8"/>
                <c:pt idx="0">
                  <c:v>0.13761326599326598</c:v>
                </c:pt>
                <c:pt idx="1">
                  <c:v>0.2608695652173913</c:v>
                </c:pt>
                <c:pt idx="2">
                  <c:v>0.19445292929292926</c:v>
                </c:pt>
                <c:pt idx="3">
                  <c:v>0.2608695652173913</c:v>
                </c:pt>
                <c:pt idx="4">
                  <c:v>0.1993775084175084</c:v>
                </c:pt>
                <c:pt idx="5">
                  <c:v>0.34782608695652173</c:v>
                </c:pt>
                <c:pt idx="6">
                  <c:v>0.13536228956228955</c:v>
                </c:pt>
                <c:pt idx="7">
                  <c:v>0.17391304347826086</c:v>
                </c:pt>
              </c:numCache>
            </c:numRef>
          </c:val>
        </c:ser>
        <c:ser>
          <c:idx val="3"/>
          <c:order val="3"/>
          <c:tx>
            <c:strRef>
              <c:f>'Overall statistics '!$O$170</c:f>
              <c:strCache>
                <c:ptCount val="1"/>
                <c:pt idx="0">
                  <c:v>Below Average</c:v>
                </c:pt>
              </c:strCache>
            </c:strRef>
          </c:tx>
          <c:spPr>
            <a:solidFill>
              <a:srgbClr val="FFC000"/>
            </a:solidFill>
          </c:spPr>
          <c:invertIfNegative val="0"/>
          <c:dLbls>
            <c:dLbl>
              <c:idx val="6"/>
              <c:delete val="1"/>
            </c:dLbl>
            <c:numFmt formatCode="0.0%;\-0.0%\ ;" sourceLinked="0"/>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'!$P$165:$W$166</c:f>
              <c:multiLvlStrCache>
                <c:ptCount val="8"/>
                <c:lvl>
                  <c:pt idx="0">
                    <c:v>Baseline</c:v>
                  </c:pt>
                  <c:pt idx="1">
                    <c:v>35th MTG</c:v>
                  </c:pt>
                  <c:pt idx="2">
                    <c:v>Baseline</c:v>
                  </c:pt>
                  <c:pt idx="3">
                    <c:v>35th MTG</c:v>
                  </c:pt>
                  <c:pt idx="4">
                    <c:v>Baseline</c:v>
                  </c:pt>
                  <c:pt idx="5">
                    <c:v>35th MTG</c:v>
                  </c:pt>
                  <c:pt idx="6">
                    <c:v>Baseline</c:v>
                  </c:pt>
                  <c:pt idx="7">
                    <c:v>35th MTG</c:v>
                  </c:pt>
                </c:lvl>
                <c:lvl>
                  <c:pt idx="0">
                    <c:v>Quality of the audio communication</c:v>
                  </c:pt>
                  <c:pt idx="2">
                    <c:v>Quality of the video communication</c:v>
                  </c:pt>
                  <c:pt idx="4">
                    <c:v>Overall quality of web conferencing (including remote desktop sharing and stability of connection)</c:v>
                  </c:pt>
                  <c:pt idx="6">
                    <c:v>Usefulness of web conferencing</c:v>
                  </c:pt>
                </c:lvl>
              </c:multiLvlStrCache>
            </c:multiLvlStrRef>
          </c:cat>
          <c:val>
            <c:numRef>
              <c:f>'Overall statistics '!$P$170:$W$170</c:f>
              <c:numCache>
                <c:formatCode>0.0%</c:formatCode>
                <c:ptCount val="8"/>
                <c:pt idx="0">
                  <c:v>1.2121212121212121E-2</c:v>
                </c:pt>
                <c:pt idx="1">
                  <c:v>8.6956521739130432E-2</c:v>
                </c:pt>
                <c:pt idx="2">
                  <c:v>1.3126666666666667E-2</c:v>
                </c:pt>
                <c:pt idx="3">
                  <c:v>0.13043478260869565</c:v>
                </c:pt>
                <c:pt idx="4">
                  <c:v>3.7369090909090907E-2</c:v>
                </c:pt>
                <c:pt idx="5">
                  <c:v>8.6956521739130432E-2</c:v>
                </c:pt>
                <c:pt idx="6">
                  <c:v>6.6666666666666662E-3</c:v>
                </c:pt>
                <c:pt idx="7">
                  <c:v>4.3478260869565216E-2</c:v>
                </c:pt>
              </c:numCache>
            </c:numRef>
          </c:val>
        </c:ser>
        <c:ser>
          <c:idx val="4"/>
          <c:order val="4"/>
          <c:tx>
            <c:strRef>
              <c:f>'Overall statistics '!$O$171</c:f>
              <c:strCache>
                <c:ptCount val="1"/>
                <c:pt idx="0">
                  <c:v>Poor</c:v>
                </c:pt>
              </c:strCache>
            </c:strRef>
          </c:tx>
          <c:spPr>
            <a:solidFill>
              <a:srgbClr val="FF0000"/>
            </a:solidFill>
          </c:spPr>
          <c:invertIfNegative val="0"/>
          <c:dLbls>
            <c:numFmt formatCode="#&quot;&quot;" sourceLinked="0"/>
            <c:txPr>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multiLvlStrRef>
              <c:f>'Overall statistics '!$P$165:$W$166</c:f>
              <c:multiLvlStrCache>
                <c:ptCount val="8"/>
                <c:lvl>
                  <c:pt idx="0">
                    <c:v>Baseline</c:v>
                  </c:pt>
                  <c:pt idx="1">
                    <c:v>35th MTG</c:v>
                  </c:pt>
                  <c:pt idx="2">
                    <c:v>Baseline</c:v>
                  </c:pt>
                  <c:pt idx="3">
                    <c:v>35th MTG</c:v>
                  </c:pt>
                  <c:pt idx="4">
                    <c:v>Baseline</c:v>
                  </c:pt>
                  <c:pt idx="5">
                    <c:v>35th MTG</c:v>
                  </c:pt>
                  <c:pt idx="6">
                    <c:v>Baseline</c:v>
                  </c:pt>
                  <c:pt idx="7">
                    <c:v>35th MTG</c:v>
                  </c:pt>
                </c:lvl>
                <c:lvl>
                  <c:pt idx="0">
                    <c:v>Quality of the audio communication</c:v>
                  </c:pt>
                  <c:pt idx="2">
                    <c:v>Quality of the video communication</c:v>
                  </c:pt>
                  <c:pt idx="4">
                    <c:v>Overall quality of web conferencing (including remote desktop sharing and stability of connection)</c:v>
                  </c:pt>
                  <c:pt idx="6">
                    <c:v>Usefulness of web conferencing</c:v>
                  </c:pt>
                </c:lvl>
              </c:multiLvlStrCache>
            </c:multiLvlStrRef>
          </c:cat>
          <c:val>
            <c:numRef>
              <c:f>'Overall statistics '!$P$171:$W$171</c:f>
              <c:numCache>
                <c:formatCode>0.0%</c:formatCode>
                <c:ptCount val="8"/>
                <c:pt idx="0">
                  <c:v>0</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dLbls>
        <c:gapWidth val="75"/>
        <c:overlap val="100"/>
        <c:axId val="104085760"/>
        <c:axId val="104112128"/>
      </c:barChart>
      <c:catAx>
        <c:axId val="104085760"/>
        <c:scaling>
          <c:orientation val="minMax"/>
        </c:scaling>
        <c:delete val="0"/>
        <c:axPos val="b"/>
        <c:numFmt formatCode="General" sourceLinked="1"/>
        <c:majorTickMark val="none"/>
        <c:minorTickMark val="none"/>
        <c:tickLblPos val="nextTo"/>
        <c:txPr>
          <a:bodyPr rot="0" vert="horz"/>
          <a:lstStyle/>
          <a:p>
            <a:pPr>
              <a:defRPr sz="700" b="1" i="0" u="none" strike="noStrike" baseline="0">
                <a:solidFill>
                  <a:srgbClr val="000000"/>
                </a:solidFill>
                <a:latin typeface="Verdana"/>
                <a:ea typeface="Verdana"/>
                <a:cs typeface="Verdana"/>
              </a:defRPr>
            </a:pPr>
            <a:endParaRPr lang="en-US"/>
          </a:p>
        </c:txPr>
        <c:crossAx val="104112128"/>
        <c:crosses val="autoZero"/>
        <c:auto val="1"/>
        <c:lblAlgn val="ctr"/>
        <c:lblOffset val="100"/>
        <c:noMultiLvlLbl val="0"/>
      </c:catAx>
      <c:valAx>
        <c:axId val="104112128"/>
        <c:scaling>
          <c:orientation val="minMax"/>
        </c:scaling>
        <c:delete val="0"/>
        <c:axPos val="l"/>
        <c:majorGridlines/>
        <c:numFmt formatCode="0%" sourceLinked="1"/>
        <c:majorTickMark val="none"/>
        <c:minorTickMark val="none"/>
        <c:tickLblPos val="nextTo"/>
        <c:spPr>
          <a:ln w="9525">
            <a:solidFill>
              <a:sysClr val="window" lastClr="FFFFFF">
                <a:lumMod val="50000"/>
              </a:sysClr>
            </a:solidFill>
          </a:ln>
        </c:spPr>
        <c:txPr>
          <a:bodyPr rot="0" vert="horz"/>
          <a:lstStyle/>
          <a:p>
            <a:pPr>
              <a:defRPr sz="800" b="1" i="0" u="none" strike="noStrike" baseline="0">
                <a:solidFill>
                  <a:srgbClr val="000000"/>
                </a:solidFill>
                <a:latin typeface="Verdana"/>
                <a:ea typeface="Verdana"/>
                <a:cs typeface="Verdana"/>
              </a:defRPr>
            </a:pPr>
            <a:endParaRPr lang="en-US"/>
          </a:p>
        </c:txPr>
        <c:crossAx val="104085760"/>
        <c:crosses val="autoZero"/>
        <c:crossBetween val="between"/>
      </c:valAx>
    </c:plotArea>
    <c:legend>
      <c:legendPos val="b"/>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ln w="19050">
      <a:solidFill>
        <a:srgbClr val="F79646"/>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Verdana"/>
                <a:ea typeface="Verdana"/>
                <a:cs typeface="Verdana"/>
              </a:defRPr>
            </a:pPr>
            <a:r>
              <a:rPr lang="en-GB"/>
              <a:t>Overall satisfaction level</a:t>
            </a:r>
          </a:p>
        </c:rich>
      </c:tx>
      <c:overlay val="0"/>
    </c:title>
    <c:autoTitleDeleted val="0"/>
    <c:plotArea>
      <c:layout/>
      <c:barChart>
        <c:barDir val="col"/>
        <c:grouping val="clustered"/>
        <c:varyColors val="0"/>
        <c:ser>
          <c:idx val="0"/>
          <c:order val="0"/>
          <c:invertIfNegative val="0"/>
          <c:dLbls>
            <c:numFmt formatCode="0.0%;\-0.0%\ ;" sourceLinked="0"/>
            <c:txPr>
              <a:bodyPr/>
              <a:lstStyle/>
              <a:p>
                <a:pPr>
                  <a:defRPr sz="800" b="1" i="0" u="none" strike="noStrike" baseline="0">
                    <a:solidFill>
                      <a:srgbClr val="000000"/>
                    </a:solidFill>
                    <a:latin typeface="Verdana"/>
                    <a:ea typeface="Verdana"/>
                    <a:cs typeface="Verdana"/>
                  </a:defRPr>
                </a:pPr>
                <a:endParaRPr lang="en-US"/>
              </a:p>
            </c:txPr>
            <c:showLegendKey val="0"/>
            <c:showVal val="1"/>
            <c:showCatName val="0"/>
            <c:showSerName val="0"/>
            <c:showPercent val="0"/>
            <c:showBubbleSize val="0"/>
            <c:showLeaderLines val="0"/>
          </c:dLbls>
          <c:cat>
            <c:strRef>
              <c:f>'Overall statistics '!$O$194:$S$194</c:f>
              <c:strCache>
                <c:ptCount val="5"/>
                <c:pt idx="0">
                  <c:v>Excellent</c:v>
                </c:pt>
                <c:pt idx="1">
                  <c:v>Good</c:v>
                </c:pt>
                <c:pt idx="2">
                  <c:v>Average</c:v>
                </c:pt>
                <c:pt idx="3">
                  <c:v>Below Average</c:v>
                </c:pt>
                <c:pt idx="4">
                  <c:v>Poor</c:v>
                </c:pt>
              </c:strCache>
            </c:strRef>
          </c:cat>
          <c:val>
            <c:numRef>
              <c:f>'Overall statistics '!$O$195:$S$195</c:f>
              <c:numCache>
                <c:formatCode>0.0%</c:formatCode>
                <c:ptCount val="5"/>
                <c:pt idx="0">
                  <c:v>0.57312252964426869</c:v>
                </c:pt>
                <c:pt idx="1">
                  <c:v>0.39130434782608697</c:v>
                </c:pt>
                <c:pt idx="2">
                  <c:v>8.0676328502415448E-2</c:v>
                </c:pt>
                <c:pt idx="3">
                  <c:v>4.830917874396135E-3</c:v>
                </c:pt>
                <c:pt idx="4">
                  <c:v>0</c:v>
                </c:pt>
              </c:numCache>
            </c:numRef>
          </c:val>
        </c:ser>
        <c:dLbls>
          <c:showLegendKey val="0"/>
          <c:showVal val="0"/>
          <c:showCatName val="0"/>
          <c:showSerName val="0"/>
          <c:showPercent val="0"/>
          <c:showBubbleSize val="0"/>
        </c:dLbls>
        <c:gapWidth val="150"/>
        <c:axId val="106107264"/>
        <c:axId val="106108800"/>
      </c:barChart>
      <c:catAx>
        <c:axId val="106107264"/>
        <c:scaling>
          <c:orientation val="minMax"/>
        </c:scaling>
        <c:delete val="0"/>
        <c:axPos val="b"/>
        <c:numFmt formatCode="General" sourceLinked="1"/>
        <c:majorTickMark val="out"/>
        <c:minorTickMark val="none"/>
        <c:tickLblPos val="nextTo"/>
        <c:txPr>
          <a:bodyPr rot="0" vert="horz"/>
          <a:lstStyle/>
          <a:p>
            <a:pPr>
              <a:defRPr sz="800" b="1" i="0" u="none" strike="noStrike" baseline="0">
                <a:solidFill>
                  <a:srgbClr val="000000"/>
                </a:solidFill>
                <a:latin typeface="Verdana"/>
                <a:ea typeface="Verdana"/>
                <a:cs typeface="Verdana"/>
              </a:defRPr>
            </a:pPr>
            <a:endParaRPr lang="en-US"/>
          </a:p>
        </c:txPr>
        <c:crossAx val="106108800"/>
        <c:crosses val="autoZero"/>
        <c:auto val="1"/>
        <c:lblAlgn val="ctr"/>
        <c:lblOffset val="100"/>
        <c:noMultiLvlLbl val="0"/>
      </c:catAx>
      <c:valAx>
        <c:axId val="106108800"/>
        <c:scaling>
          <c:orientation val="minMax"/>
        </c:scaling>
        <c:delete val="0"/>
        <c:axPos val="l"/>
        <c:majorGridlines/>
        <c:numFmt formatCode="0.0%" sourceLinked="1"/>
        <c:majorTickMark val="out"/>
        <c:minorTickMark val="none"/>
        <c:tickLblPos val="nextTo"/>
        <c:txPr>
          <a:bodyPr rot="0" vert="horz"/>
          <a:lstStyle/>
          <a:p>
            <a:pPr>
              <a:defRPr sz="800" b="1" i="0" u="none" strike="noStrike" baseline="0">
                <a:solidFill>
                  <a:srgbClr val="000000"/>
                </a:solidFill>
                <a:latin typeface="Verdana"/>
                <a:ea typeface="Verdana"/>
                <a:cs typeface="Verdana"/>
              </a:defRPr>
            </a:pPr>
            <a:endParaRPr lang="en-US"/>
          </a:p>
        </c:txPr>
        <c:crossAx val="106107264"/>
        <c:crosses val="autoZero"/>
        <c:crossBetween val="between"/>
      </c:valAx>
    </c:plotArea>
    <c:plotVisOnly val="1"/>
    <c:dispBlanksAs val="gap"/>
    <c:showDLblsOverMax val="0"/>
  </c:chart>
  <c:spPr>
    <a:ln w="19050">
      <a:solidFill>
        <a:schemeClr val="accent6"/>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152F-6321-4239-99F1-9BED7508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Document_portrait</Template>
  <TotalTime>90</TotalTime>
  <Pages>6</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EFSA</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AMODIO Alessia</dc:creator>
  <cp:lastModifiedBy>AMODIO Alessia</cp:lastModifiedBy>
  <cp:revision>19</cp:revision>
  <cp:lastPrinted>2016-02-22T10:09:00Z</cp:lastPrinted>
  <dcterms:created xsi:type="dcterms:W3CDTF">2018-05-23T07:34:00Z</dcterms:created>
  <dcterms:modified xsi:type="dcterms:W3CDTF">2018-06-15T08:18:00Z</dcterms:modified>
</cp:coreProperties>
</file>