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9260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273B6067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672B0341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4FDB3A38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6E984E39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1B937473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76B7CC53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71477E8D" w14:textId="176EDD01" w:rsidR="00467D2E" w:rsidRPr="009C4658" w:rsidRDefault="00467D2E" w:rsidP="00467D2E">
      <w:pPr>
        <w:jc w:val="right"/>
        <w:rPr>
          <w:rFonts w:ascii="Verdana" w:hAnsi="Verdana"/>
          <w:b/>
          <w:bCs/>
          <w:sz w:val="52"/>
          <w:szCs w:val="52"/>
          <w:lang w:val="fr-FR"/>
        </w:rPr>
      </w:pPr>
      <w:r w:rsidRPr="009C4658">
        <w:rPr>
          <w:rFonts w:ascii="Verdana" w:hAnsi="Verdana"/>
          <w:b/>
          <w:bCs/>
          <w:sz w:val="52"/>
          <w:szCs w:val="52"/>
          <w:lang w:val="fr-FR"/>
        </w:rPr>
        <w:t>Copies pour les médias sociaux Safe2Eat</w:t>
      </w:r>
    </w:p>
    <w:p w14:paraId="5ECEE88C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54429A8F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4A140A4D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7C8FF177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6802E389" w14:textId="77777777" w:rsidR="00467D2E" w:rsidRPr="009C4658" w:rsidRDefault="00467D2E" w:rsidP="00467D2E">
      <w:pPr>
        <w:rPr>
          <w:rFonts w:ascii="Verdana" w:hAnsi="Verdana"/>
          <w:b/>
          <w:bCs/>
          <w:sz w:val="52"/>
          <w:szCs w:val="52"/>
          <w:lang w:val="fr-FR"/>
        </w:rPr>
      </w:pPr>
    </w:p>
    <w:p w14:paraId="43B8A99B" w14:textId="4B58A7B0" w:rsidR="00467D2E" w:rsidRPr="002C4801" w:rsidRDefault="00467D2E" w:rsidP="00467D2E">
      <w:pPr>
        <w:spacing w:line="276" w:lineRule="auto"/>
        <w:jc w:val="center"/>
        <w:rPr>
          <w:rFonts w:ascii="Verdana" w:hAnsi="Verdana"/>
          <w:sz w:val="21"/>
          <w:szCs w:val="21"/>
          <w:lang w:val="fr-FR"/>
        </w:rPr>
      </w:pPr>
    </w:p>
    <w:p w14:paraId="0BB7B392" w14:textId="77777777" w:rsidR="00467D2E" w:rsidRPr="009C4658" w:rsidRDefault="00467D2E" w:rsidP="00467D2E">
      <w:pPr>
        <w:pStyle w:val="Heading2"/>
        <w:spacing w:line="276" w:lineRule="auto"/>
        <w:rPr>
          <w:rFonts w:ascii="Verdana" w:hAnsi="Verdana"/>
          <w:b/>
          <w:bCs/>
          <w:sz w:val="40"/>
          <w:szCs w:val="40"/>
          <w:lang w:val="fr-FR"/>
        </w:rPr>
      </w:pPr>
      <w:r w:rsidRPr="009C4658">
        <w:rPr>
          <w:rFonts w:ascii="Verdana" w:hAnsi="Verdana"/>
          <w:b/>
          <w:bCs/>
          <w:sz w:val="40"/>
          <w:szCs w:val="40"/>
          <w:lang w:val="fr-FR"/>
        </w:rPr>
        <w:lastRenderedPageBreak/>
        <w:t>Allergènes alimentaires</w:t>
      </w:r>
    </w:p>
    <w:p w14:paraId="4B07232A" w14:textId="77777777" w:rsidR="00467D2E" w:rsidRPr="009C4658" w:rsidRDefault="00467D2E" w:rsidP="00467D2E">
      <w:pPr>
        <w:spacing w:line="276" w:lineRule="auto"/>
        <w:rPr>
          <w:rFonts w:ascii="Verdana" w:hAnsi="Verdana"/>
          <w:lang w:val="fr-FR"/>
        </w:rPr>
      </w:pPr>
    </w:p>
    <w:p w14:paraId="6BDCE8C2" w14:textId="77777777" w:rsidR="00467D2E" w:rsidRPr="009C4658" w:rsidRDefault="00467D2E" w:rsidP="00467D2E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Instagram/Facebook</w:t>
      </w:r>
    </w:p>
    <w:p w14:paraId="14DA46E7" w14:textId="2C627447" w:rsidR="00467D2E" w:rsidRPr="009C4658" w:rsidRDefault="00467D2E" w:rsidP="00467D2E">
      <w:pPr>
        <w:spacing w:line="276" w:lineRule="auto"/>
        <w:rPr>
          <w:rFonts w:ascii="Verdana" w:eastAsia="Verdana" w:hAnsi="Verdana" w:cs="Verdana"/>
          <w:color w:val="000000"/>
          <w:sz w:val="21"/>
          <w:szCs w:val="21"/>
          <w:lang w:val="fr-FR"/>
        </w:rPr>
      </w:pPr>
      <w:r w:rsidRPr="009C4658">
        <w:rPr>
          <w:rFonts w:ascii="Segoe UI Symbol" w:hAnsi="Segoe UI Symbol" w:cs="Segoe UI Symbol"/>
          <w:sz w:val="21"/>
          <w:szCs w:val="21"/>
          <w:lang w:val="fr-FR"/>
        </w:rPr>
        <w:t>🗓</w:t>
      </w:r>
      <w:r w:rsidRPr="009C4658">
        <w:rPr>
          <w:rFonts w:ascii="Verdana" w:hAnsi="Verdana" w:cs="Segoe UI Emoji"/>
          <w:color w:val="000000"/>
          <w:sz w:val="21"/>
          <w:szCs w:val="21"/>
          <w:lang w:val="fr-FR"/>
        </w:rPr>
        <w:t xml:space="preserve"> </w:t>
      </w:r>
      <w:r w:rsidRPr="009C4658">
        <w:rPr>
          <w:rFonts w:ascii="Segoe UI Emoji" w:hAnsi="Segoe UI Emoji" w:cs="Segoe UI Emoji"/>
          <w:color w:val="000000"/>
          <w:sz w:val="21"/>
          <w:szCs w:val="21"/>
          <w:lang w:val="fr-FR"/>
        </w:rPr>
        <w:t>🚫🥜</w:t>
      </w:r>
      <w:r w:rsidRPr="009C4658">
        <w:rPr>
          <w:rFonts w:ascii="Verdana" w:hAnsi="Verdana" w:cs="Segoe UI Emoji"/>
          <w:color w:val="000000"/>
          <w:sz w:val="21"/>
          <w:szCs w:val="21"/>
          <w:lang w:val="fr-FR"/>
        </w:rPr>
        <w:t xml:space="preserve"> </w:t>
      </w:r>
      <w:r w:rsidR="00D6013F" w:rsidRPr="009C4658">
        <w:rPr>
          <w:rFonts w:ascii="Verdana" w:hAnsi="Verdana" w:cs="Segoe UI Emoji"/>
          <w:color w:val="000000"/>
          <w:sz w:val="21"/>
          <w:szCs w:val="21"/>
          <w:lang w:val="fr-FR"/>
        </w:rPr>
        <w:t>Allergie alimentaire ?</w:t>
      </w:r>
    </w:p>
    <w:p w14:paraId="14DEB91A" w14:textId="2F2A6315" w:rsidR="00467D2E" w:rsidRPr="009C4658" w:rsidRDefault="00467D2E" w:rsidP="00467D2E">
      <w:pPr>
        <w:rPr>
          <w:rFonts w:ascii="Verdana" w:eastAsia="Verdana" w:hAnsi="Verdana" w:cs="Verdana"/>
          <w:color w:val="000000"/>
          <w:sz w:val="21"/>
          <w:szCs w:val="21"/>
          <w:lang w:val="fr-FR"/>
        </w:rPr>
      </w:pPr>
      <w:r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La législation européenne veille à ce que les </w:t>
      </w:r>
      <w:r w:rsidR="00217B73"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14 </w:t>
      </w:r>
      <w:r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allergènes </w:t>
      </w:r>
      <w:r w:rsidR="00217B73"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à déclaration obligatoire </w:t>
      </w:r>
      <w:r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soient clairement indiqués sur les étiquettes des aliments, afin que </w:t>
      </w:r>
      <w:r w:rsidR="00851CC7"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vous </w:t>
      </w:r>
      <w:r w:rsidR="00D6013F"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puissiez facilement </w:t>
      </w:r>
      <w:r w:rsidRPr="009C4658">
        <w:rPr>
          <w:rFonts w:ascii="Verdana" w:eastAsia="Verdana" w:hAnsi="Verdana" w:cs="Verdana"/>
          <w:color w:val="000000"/>
          <w:sz w:val="21"/>
          <w:szCs w:val="21"/>
          <w:lang w:val="fr-FR"/>
        </w:rPr>
        <w:t xml:space="preserve">les identifier et faire des choix sûrs. </w:t>
      </w:r>
    </w:p>
    <w:p w14:paraId="3F6FE23A" w14:textId="5221D35B" w:rsidR="00467D2E" w:rsidRPr="009C4658" w:rsidRDefault="00467D2E" w:rsidP="00467D2E">
      <w:pPr>
        <w:rPr>
          <w:rFonts w:ascii="Verdana" w:eastAsia="Verdana" w:hAnsi="Verdana" w:cs="Verdana"/>
          <w:color w:val="000000"/>
          <w:sz w:val="21"/>
          <w:szCs w:val="21"/>
          <w:lang w:val="fr-FR"/>
        </w:rPr>
      </w:pPr>
      <w:r w:rsidRPr="009C4658">
        <w:rPr>
          <w:rFonts w:ascii="Verdana" w:hAnsi="Verdana"/>
          <w:color w:val="000000"/>
          <w:sz w:val="21"/>
          <w:szCs w:val="21"/>
          <w:lang w:val="fr-FR"/>
        </w:rPr>
        <w:t>Pour en savoir plus sur les allergènes alimentaires dans l’UE, clique</w:t>
      </w:r>
      <w:r w:rsidR="00D6013F" w:rsidRPr="009C4658">
        <w:rPr>
          <w:rFonts w:ascii="Verdana" w:hAnsi="Verdana"/>
          <w:color w:val="000000"/>
          <w:sz w:val="21"/>
          <w:szCs w:val="21"/>
          <w:lang w:val="fr-FR"/>
        </w:rPr>
        <w:t>z</w:t>
      </w:r>
      <w:r w:rsidRPr="009C4658">
        <w:rPr>
          <w:rFonts w:ascii="Verdana" w:hAnsi="Verdana"/>
          <w:color w:val="000000"/>
          <w:sz w:val="21"/>
          <w:szCs w:val="21"/>
          <w:lang w:val="fr-FR"/>
        </w:rPr>
        <w:t xml:space="preserve"> sur le </w:t>
      </w:r>
      <w:hyperlink r:id="rId10" w:history="1">
        <w:r w:rsidRPr="001D41A3">
          <w:rPr>
            <w:rStyle w:val="Hyperlink"/>
            <w:rFonts w:ascii="Verdana" w:hAnsi="Verdana"/>
            <w:sz w:val="21"/>
            <w:szCs w:val="21"/>
            <w:lang w:val="fr-FR"/>
          </w:rPr>
          <w:t>lien</w:t>
        </w:r>
      </w:hyperlink>
      <w:r w:rsidRPr="009C4658">
        <w:rPr>
          <w:rFonts w:ascii="Verdana" w:hAnsi="Verdana"/>
          <w:color w:val="000000"/>
          <w:sz w:val="21"/>
          <w:szCs w:val="21"/>
          <w:lang w:val="fr-FR"/>
        </w:rPr>
        <w:t xml:space="preserve"> dans la </w:t>
      </w:r>
      <w:r w:rsidR="00415950" w:rsidRPr="009C4658">
        <w:rPr>
          <w:rFonts w:ascii="Verdana" w:hAnsi="Verdana"/>
          <w:color w:val="000000"/>
          <w:sz w:val="21"/>
          <w:szCs w:val="21"/>
          <w:lang w:val="fr-FR"/>
        </w:rPr>
        <w:t>bio !</w:t>
      </w:r>
      <w:r w:rsidRPr="009C4658">
        <w:rPr>
          <w:rFonts w:ascii="Verdana" w:hAnsi="Verdana"/>
          <w:color w:val="000000"/>
          <w:sz w:val="21"/>
          <w:szCs w:val="21"/>
          <w:lang w:val="fr-FR"/>
        </w:rPr>
        <w:t xml:space="preserve"> </w:t>
      </w:r>
      <w:r w:rsidRPr="009C4658">
        <w:rPr>
          <w:rFonts w:ascii="Segoe UI Emoji" w:hAnsi="Segoe UI Emoji" w:cs="Segoe UI Emoji"/>
          <w:color w:val="000000"/>
          <w:sz w:val="21"/>
          <w:szCs w:val="21"/>
          <w:lang w:val="fr-FR"/>
        </w:rPr>
        <w:t>☝️</w:t>
      </w:r>
      <w:r w:rsidRPr="009C4658">
        <w:rPr>
          <w:rFonts w:ascii="Verdana" w:hAnsi="Verdana"/>
          <w:color w:val="000000"/>
          <w:sz w:val="21"/>
          <w:szCs w:val="21"/>
          <w:lang w:val="fr-FR"/>
        </w:rPr>
        <w:t xml:space="preserve"> #Safe2EatEU</w:t>
      </w:r>
    </w:p>
    <w:p w14:paraId="4246A55C" w14:textId="77777777" w:rsidR="00467D2E" w:rsidRPr="009C4658" w:rsidRDefault="00467D2E" w:rsidP="00467D2E">
      <w:pPr>
        <w:spacing w:line="276" w:lineRule="auto"/>
        <w:rPr>
          <w:rFonts w:ascii="Verdana" w:hAnsi="Verdana"/>
          <w:lang w:val="fr-FR"/>
        </w:rPr>
      </w:pPr>
    </w:p>
    <w:p w14:paraId="2B428F8B" w14:textId="77777777" w:rsidR="00467D2E" w:rsidRPr="009C4658" w:rsidRDefault="00467D2E" w:rsidP="00467D2E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LinkedIn</w:t>
      </w:r>
    </w:p>
    <w:p w14:paraId="33898829" w14:textId="7E7E4CE4" w:rsidR="00467D2E" w:rsidRPr="009C4658" w:rsidRDefault="00F45B87" w:rsidP="00467D2E">
      <w:pPr>
        <w:spacing w:line="276" w:lineRule="auto"/>
        <w:rPr>
          <w:rFonts w:ascii="Verdana" w:hAnsi="Verdana" w:cs="Segoe UI Emoji"/>
          <w:sz w:val="21"/>
          <w:szCs w:val="21"/>
          <w:lang w:val="fr-FR"/>
        </w:rPr>
      </w:pPr>
      <w:r w:rsidRPr="009C4658">
        <w:rPr>
          <w:rFonts w:ascii="Verdana" w:hAnsi="Verdana" w:cs="Helvetica"/>
          <w:kern w:val="0"/>
          <w:sz w:val="21"/>
          <w:szCs w:val="21"/>
          <w:lang w:val="fr-FR"/>
        </w:rPr>
        <w:t xml:space="preserve">Comment s’y retrouver dans les étiquettes des aliments pour savoir s’ils contiennent des allergènes tels que les noix, le soja ou les œufs ? </w:t>
      </w:r>
      <w:r w:rsidR="00467D2E" w:rsidRPr="009C4658">
        <w:rPr>
          <w:rFonts w:ascii="Segoe UI Emoji" w:hAnsi="Segoe UI Emoji" w:cs="Segoe UI Emoji"/>
          <w:sz w:val="21"/>
          <w:szCs w:val="21"/>
          <w:lang w:val="fr-FR"/>
        </w:rPr>
        <w:t>🏷️🥜</w:t>
      </w:r>
    </w:p>
    <w:p w14:paraId="3E395D5E" w14:textId="365E68B4" w:rsidR="00467D2E" w:rsidRPr="009C4658" w:rsidRDefault="00BC17D4" w:rsidP="00467D2E">
      <w:pPr>
        <w:spacing w:line="276" w:lineRule="auto"/>
        <w:rPr>
          <w:rFonts w:ascii="Verdana" w:hAnsi="Verdana"/>
          <w:sz w:val="21"/>
          <w:szCs w:val="21"/>
          <w:lang w:val="fr-FR"/>
        </w:rPr>
      </w:pPr>
      <w:r w:rsidRPr="00BC17D4">
        <w:rPr>
          <w:rFonts w:ascii="Verdana" w:hAnsi="Verdana"/>
          <w:sz w:val="21"/>
          <w:szCs w:val="21"/>
          <w:lang w:val="fr-FR"/>
        </w:rPr>
        <w:t>La réglementation de l’UE, fondée sur des données scientifiques, exige que des informations sur les 14 allergènes à déclaration obligatoire figurent sur tous les produits alimentaires, qu’il s’agisse de produits préemballés ou vendus en vrac.</w:t>
      </w:r>
    </w:p>
    <w:p w14:paraId="1ACB1C9A" w14:textId="5E903A67" w:rsidR="00F45B87" w:rsidRPr="009C4658" w:rsidRDefault="004A671D" w:rsidP="00467D2E">
      <w:pPr>
        <w:spacing w:line="276" w:lineRule="auto"/>
        <w:rPr>
          <w:rFonts w:ascii="Verdana" w:hAnsi="Verdana"/>
          <w:sz w:val="21"/>
          <w:szCs w:val="21"/>
          <w:lang w:val="fr-LU"/>
        </w:rPr>
      </w:pPr>
      <w:r w:rsidRPr="009C4658">
        <w:rPr>
          <w:rFonts w:ascii="Verdana" w:hAnsi="Verdana"/>
          <w:sz w:val="21"/>
          <w:szCs w:val="21"/>
          <w:lang w:val="fr-FR"/>
        </w:rPr>
        <w:t xml:space="preserve">Les scientifiques européens qui travaillent sur les allergies alimentaires ont contribué par leurs avis scientifiques au processus législatif relatif à l’étiquetage des aliments. </w:t>
      </w:r>
    </w:p>
    <w:p w14:paraId="0BA14E27" w14:textId="470116DB" w:rsidR="00467D2E" w:rsidRPr="009C4658" w:rsidRDefault="00467D2E" w:rsidP="00467D2E">
      <w:pPr>
        <w:spacing w:line="276" w:lineRule="auto"/>
        <w:rPr>
          <w:rFonts w:ascii="Verdana" w:hAnsi="Verdana" w:cs="Segoe UI Emoji"/>
          <w:sz w:val="21"/>
          <w:szCs w:val="21"/>
          <w:lang w:val="fr-FR"/>
        </w:rPr>
      </w:pPr>
      <w:r w:rsidRPr="009C4658">
        <w:rPr>
          <w:rFonts w:ascii="Verdana" w:hAnsi="Verdana" w:cs="Segoe UI Emoji"/>
          <w:sz w:val="21"/>
          <w:szCs w:val="21"/>
          <w:lang w:val="fr-FR"/>
        </w:rPr>
        <w:t xml:space="preserve">Pour plus d’informations sur les allergènes et les choix #Safe2EatEU, </w:t>
      </w:r>
      <w:r w:rsidR="00415950" w:rsidRPr="009C4658">
        <w:rPr>
          <w:rFonts w:ascii="Verdana" w:hAnsi="Verdana" w:cs="Segoe UI Emoji"/>
          <w:sz w:val="21"/>
          <w:szCs w:val="21"/>
          <w:lang w:val="fr-FR"/>
        </w:rPr>
        <w:t>visite :</w:t>
      </w:r>
      <w:r w:rsidRPr="009C4658">
        <w:rPr>
          <w:rFonts w:ascii="Verdana" w:hAnsi="Verdana" w:cs="Segoe UI Emoji"/>
          <w:sz w:val="21"/>
          <w:szCs w:val="21"/>
          <w:lang w:val="fr-FR"/>
        </w:rPr>
        <w:t xml:space="preserve"> </w:t>
      </w:r>
      <w:r w:rsidRPr="009C4658">
        <w:rPr>
          <w:rFonts w:ascii="Segoe UI Emoji" w:hAnsi="Segoe UI Emoji" w:cs="Segoe UI Emoji"/>
          <w:sz w:val="21"/>
          <w:szCs w:val="21"/>
          <w:lang w:val="fr-FR"/>
        </w:rPr>
        <w:t>👉</w:t>
      </w:r>
      <w:r w:rsidRPr="009C4658">
        <w:rPr>
          <w:rFonts w:ascii="Verdana" w:hAnsi="Verdana" w:cs="Segoe UI Emoji"/>
          <w:sz w:val="21"/>
          <w:szCs w:val="21"/>
          <w:lang w:val="fr-FR"/>
        </w:rPr>
        <w:t xml:space="preserve"> </w:t>
      </w:r>
      <w:hyperlink r:id="rId11" w:history="1">
        <w:r w:rsidR="00536386" w:rsidRPr="009C4658">
          <w:rPr>
            <w:rStyle w:val="Hyperlink"/>
            <w:rFonts w:ascii="Verdana" w:hAnsi="Verdana"/>
            <w:sz w:val="21"/>
            <w:szCs w:val="21"/>
            <w:lang w:val="fr-FR"/>
          </w:rPr>
          <w:t>https://www.efsa.europa.eu/luFR/safe2eat/allergens</w:t>
        </w:r>
      </w:hyperlink>
      <w:r w:rsidRPr="009C4658">
        <w:rPr>
          <w:rFonts w:ascii="Verdana" w:hAnsi="Verdana" w:cs="Segoe UI Emoji"/>
          <w:sz w:val="21"/>
          <w:szCs w:val="21"/>
          <w:lang w:val="fr-FR"/>
        </w:rPr>
        <w:t xml:space="preserve"> </w:t>
      </w:r>
    </w:p>
    <w:p w14:paraId="4B9F0348" w14:textId="77777777" w:rsidR="00467D2E" w:rsidRPr="009C4658" w:rsidRDefault="00467D2E" w:rsidP="00467D2E">
      <w:pPr>
        <w:spacing w:line="276" w:lineRule="auto"/>
        <w:rPr>
          <w:rFonts w:ascii="Verdana" w:hAnsi="Verdana" w:cs="Segoe UI Emoji"/>
          <w:sz w:val="21"/>
          <w:szCs w:val="21"/>
          <w:lang w:val="fr-FR"/>
        </w:rPr>
      </w:pPr>
    </w:p>
    <w:p w14:paraId="7A2D9639" w14:textId="4678D25D" w:rsidR="00467D2E" w:rsidRPr="009C4658" w:rsidRDefault="00536386" w:rsidP="00536279">
      <w:pPr>
        <w:spacing w:line="276" w:lineRule="auto"/>
        <w:rPr>
          <w:rFonts w:ascii="Verdana" w:hAnsi="Verdana"/>
          <w:sz w:val="21"/>
          <w:szCs w:val="21"/>
        </w:rPr>
      </w:pPr>
      <w:r w:rsidRPr="009C4658">
        <w:rPr>
          <w:rFonts w:ascii="Verdana" w:hAnsi="Verdana"/>
          <w:noProof/>
          <w:sz w:val="21"/>
          <w:szCs w:val="21"/>
        </w:rPr>
        <w:drawing>
          <wp:inline distT="0" distB="0" distL="0" distR="0" wp14:anchorId="242B2708" wp14:editId="57CF1CCC">
            <wp:extent cx="2468880" cy="2437496"/>
            <wp:effectExtent l="0" t="0" r="7620" b="1270"/>
            <wp:docPr id="80027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27425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8317" cy="244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6292" w14:textId="77777777" w:rsidR="00415950" w:rsidRPr="009C4658" w:rsidRDefault="00415950" w:rsidP="00415950">
      <w:pPr>
        <w:spacing w:line="276" w:lineRule="auto"/>
        <w:rPr>
          <w:rFonts w:ascii="Verdana" w:eastAsiaTheme="majorEastAsia" w:hAnsi="Verdana" w:cstheme="majorBidi"/>
          <w:b/>
          <w:bCs/>
          <w:color w:val="0F4761" w:themeColor="accent1" w:themeShade="BF"/>
          <w:sz w:val="40"/>
          <w:szCs w:val="40"/>
          <w:lang w:val="fr-FR"/>
        </w:rPr>
      </w:pPr>
      <w:r w:rsidRPr="009C4658">
        <w:rPr>
          <w:rFonts w:ascii="Verdana" w:eastAsiaTheme="majorEastAsia" w:hAnsi="Verdana" w:cstheme="majorBidi"/>
          <w:b/>
          <w:bCs/>
          <w:color w:val="0F4761" w:themeColor="accent1" w:themeShade="BF"/>
          <w:sz w:val="40"/>
          <w:szCs w:val="40"/>
          <w:lang w:val="fr-FR"/>
        </w:rPr>
        <w:lastRenderedPageBreak/>
        <w:t>Allégations de santé et nutritionnelles</w:t>
      </w:r>
    </w:p>
    <w:p w14:paraId="1F9239F9" w14:textId="77777777" w:rsidR="00366C96" w:rsidRPr="009C4658" w:rsidRDefault="00366C96" w:rsidP="00366C96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Instagram/Facebook</w:t>
      </w:r>
    </w:p>
    <w:p w14:paraId="1FCCB191" w14:textId="1202FEB5" w:rsidR="00415950" w:rsidRPr="009C4658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9C4658">
        <w:rPr>
          <w:rFonts w:ascii="Segoe UI Emoji" w:eastAsia="Aptos" w:hAnsi="Segoe UI Emoji" w:cs="Segoe UI Emoji"/>
          <w:lang w:val="fr-FR"/>
        </w:rPr>
        <w:t>🥜</w:t>
      </w:r>
      <w:r w:rsidRPr="009C4658">
        <w:rPr>
          <w:rFonts w:ascii="Verdana" w:eastAsia="Aptos" w:hAnsi="Verdana" w:cs="Arial"/>
          <w:lang w:val="fr-FR"/>
        </w:rPr>
        <w:t xml:space="preserve"> Les allégations nutritionnelles du type « riche en oméga 3 » sont-elles fiables ? </w:t>
      </w:r>
    </w:p>
    <w:p w14:paraId="4DE8AACF" w14:textId="62E006D9" w:rsidR="008A0178" w:rsidRPr="00760BD9" w:rsidRDefault="00F45B87" w:rsidP="008A0178">
      <w:pPr>
        <w:spacing w:line="276" w:lineRule="auto"/>
        <w:rPr>
          <w:rFonts w:ascii="Verdana" w:hAnsi="Verdana"/>
          <w:lang w:val="fr-LU"/>
        </w:rPr>
      </w:pPr>
      <w:r w:rsidRPr="00760BD9">
        <w:rPr>
          <w:rFonts w:ascii="Verdana" w:hAnsi="Verdana"/>
          <w:lang w:val="fr-LU"/>
        </w:rPr>
        <w:t xml:space="preserve">Dans l’Union européenne, </w:t>
      </w:r>
      <w:r w:rsidRPr="00760BD9">
        <w:rPr>
          <w:rStyle w:val="Strong"/>
          <w:rFonts w:ascii="Verdana" w:eastAsiaTheme="majorEastAsia" w:hAnsi="Verdana"/>
          <w:b w:val="0"/>
          <w:bCs w:val="0"/>
          <w:lang w:val="fr-LU"/>
        </w:rPr>
        <w:t>les allégations de santé et nutritionnelles autorisées doivent reposer sur des bases scientifiques et être compréhensibles pour les consommateurs</w:t>
      </w:r>
      <w:r w:rsidRPr="00760BD9">
        <w:rPr>
          <w:rFonts w:ascii="Verdana" w:hAnsi="Verdana"/>
          <w:lang w:val="fr-LU"/>
        </w:rPr>
        <w:t>.</w:t>
      </w:r>
      <w:r w:rsidR="008A0178" w:rsidRPr="00760BD9">
        <w:rPr>
          <w:rFonts w:ascii="Segoe UI Emoji" w:hAnsi="Segoe UI Emoji" w:cs="Segoe UI Emoji"/>
          <w:lang w:val="fr-LU"/>
        </w:rPr>
        <w:t xml:space="preserve"> </w:t>
      </w:r>
    </w:p>
    <w:p w14:paraId="01303B25" w14:textId="059A36AC" w:rsidR="00F45B87" w:rsidRPr="000F3D3B" w:rsidRDefault="008A0178" w:rsidP="00415950">
      <w:pPr>
        <w:spacing w:line="276" w:lineRule="auto"/>
        <w:rPr>
          <w:rFonts w:ascii="Verdana" w:eastAsia="Aptos" w:hAnsi="Verdana" w:cs="Arial"/>
          <w:lang w:val="fr-LU"/>
        </w:rPr>
      </w:pPr>
      <w:r w:rsidRPr="008A0178">
        <w:rPr>
          <w:rFonts w:ascii="Verdana" w:eastAsia="Aptos" w:hAnsi="Verdana" w:cs="Arial"/>
          <w:lang w:val="fr-FR"/>
        </w:rPr>
        <w:t>Nos contrôles contribuent à réduire le risque de vous laisser berner par des allégations fausses ou exagérées</w:t>
      </w:r>
      <w:r w:rsidR="000F3D3B">
        <w:rPr>
          <w:rFonts w:ascii="Verdana" w:eastAsia="Aptos" w:hAnsi="Verdana" w:cs="Arial"/>
          <w:lang w:val="fr-LU"/>
        </w:rPr>
        <w:t>.</w:t>
      </w:r>
    </w:p>
    <w:p w14:paraId="3AD63B9D" w14:textId="34580C89" w:rsidR="00415950" w:rsidRPr="000F3D3B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0F3D3B">
        <w:rPr>
          <w:rFonts w:ascii="Verdana" w:eastAsia="Aptos" w:hAnsi="Verdana" w:cs="Arial"/>
          <w:lang w:val="fr-FR"/>
        </w:rPr>
        <w:t xml:space="preserve">En savoir plus avec #Safe2EatEU. </w:t>
      </w:r>
      <w:hyperlink r:id="rId13" w:history="1">
        <w:r w:rsidRPr="000F3D3B">
          <w:rPr>
            <w:rStyle w:val="Hyperlink"/>
            <w:rFonts w:ascii="Verdana" w:eastAsia="Aptos" w:hAnsi="Verdana" w:cs="Arial"/>
            <w:lang w:val="fr-FR"/>
          </w:rPr>
          <w:t>Lien</w:t>
        </w:r>
      </w:hyperlink>
      <w:r w:rsidRPr="000F3D3B">
        <w:rPr>
          <w:rFonts w:ascii="Verdana" w:eastAsia="Aptos" w:hAnsi="Verdana" w:cs="Arial"/>
          <w:lang w:val="fr-FR"/>
        </w:rPr>
        <w:t xml:space="preserve"> en bio ! </w:t>
      </w:r>
      <w:r w:rsidRPr="009C4658">
        <w:rPr>
          <w:rFonts w:ascii="Segoe UI Emoji" w:eastAsia="Aptos" w:hAnsi="Segoe UI Emoji" w:cs="Segoe UI Emoji"/>
          <w:lang w:val="fr-FR"/>
        </w:rPr>
        <w:t>☝️</w:t>
      </w:r>
      <w:r w:rsidRPr="000F3D3B">
        <w:rPr>
          <w:rFonts w:ascii="Verdana" w:eastAsia="Aptos" w:hAnsi="Verdana" w:cs="Arial"/>
          <w:lang w:val="fr-FR"/>
        </w:rPr>
        <w:t> </w:t>
      </w:r>
    </w:p>
    <w:p w14:paraId="47B9C4C9" w14:textId="77777777" w:rsidR="00415950" w:rsidRPr="000F3D3B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</w:p>
    <w:p w14:paraId="1EF95AE3" w14:textId="77777777" w:rsidR="00366C96" w:rsidRPr="009C4658" w:rsidRDefault="00366C96" w:rsidP="00366C96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LinkedIn</w:t>
      </w:r>
    </w:p>
    <w:p w14:paraId="0C9BEBEF" w14:textId="3AB1CCBB" w:rsidR="00415950" w:rsidRPr="000F3D3B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0F3D3B">
        <w:rPr>
          <w:rFonts w:ascii="Verdana" w:eastAsia="Aptos" w:hAnsi="Verdana" w:cs="Arial"/>
          <w:lang w:val="fr-FR"/>
        </w:rPr>
        <w:t xml:space="preserve">Les allégations nutritionnelles du type « riche en oméga 3 » figurant sur les emballages alimentaires sont-elles fiables ? </w:t>
      </w:r>
      <w:r w:rsidRPr="009C4658">
        <w:rPr>
          <w:rFonts w:ascii="Segoe UI Emoji" w:eastAsia="Aptos" w:hAnsi="Segoe UI Emoji" w:cs="Segoe UI Emoji"/>
          <w:lang w:val="fr-FR"/>
        </w:rPr>
        <w:t>🥜</w:t>
      </w:r>
      <w:r w:rsidRPr="000F3D3B">
        <w:rPr>
          <w:rFonts w:ascii="Verdana" w:eastAsia="Aptos" w:hAnsi="Verdana" w:cs="Arial"/>
          <w:lang w:val="fr-FR"/>
        </w:rPr>
        <w:t> </w:t>
      </w:r>
    </w:p>
    <w:p w14:paraId="54B6ECF7" w14:textId="63E65EE9" w:rsidR="00415950" w:rsidRPr="000F3D3B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0F3D3B">
        <w:rPr>
          <w:rFonts w:ascii="Verdana" w:eastAsia="Aptos" w:hAnsi="Verdana" w:cs="Arial"/>
          <w:lang w:val="fr-FR"/>
        </w:rPr>
        <w:t xml:space="preserve">Dans l’Union européenne, les allégations de santé et nutritionnelles </w:t>
      </w:r>
      <w:r w:rsidR="000F3D3B">
        <w:rPr>
          <w:rFonts w:ascii="Verdana" w:eastAsia="Aptos" w:hAnsi="Verdana" w:cs="Arial"/>
          <w:lang w:val="fr-FR"/>
        </w:rPr>
        <w:t xml:space="preserve">autorisées </w:t>
      </w:r>
      <w:r w:rsidRPr="000F3D3B">
        <w:rPr>
          <w:rFonts w:ascii="Verdana" w:eastAsia="Aptos" w:hAnsi="Verdana" w:cs="Arial"/>
          <w:lang w:val="fr-FR"/>
        </w:rPr>
        <w:t>s’appuient sur des preuves scientifiques solides et doivent être faciles à comprendre par les consommateurs. </w:t>
      </w:r>
    </w:p>
    <w:p w14:paraId="1BAE525C" w14:textId="77777777" w:rsidR="002C4801" w:rsidRPr="002C4801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0F3D3B">
        <w:rPr>
          <w:rFonts w:ascii="Verdana" w:eastAsia="Aptos" w:hAnsi="Verdana" w:cs="Arial"/>
          <w:lang w:val="fr-FR"/>
        </w:rPr>
        <w:t xml:space="preserve">Les autorités européennes et nationales unissent leurs forces pour vous protéger contre les allégations fausses ou exagérées relatives à des produits </w:t>
      </w:r>
      <w:r w:rsidRPr="002C4801">
        <w:rPr>
          <w:rFonts w:ascii="Verdana" w:eastAsia="Aptos" w:hAnsi="Verdana" w:cs="Arial"/>
          <w:lang w:val="fr-FR"/>
        </w:rPr>
        <w:t xml:space="preserve">alimentaires. </w:t>
      </w:r>
    </w:p>
    <w:p w14:paraId="082B393B" w14:textId="04FF6ECE" w:rsidR="00415950" w:rsidRPr="002C4801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r w:rsidRPr="002C4801">
        <w:rPr>
          <w:rFonts w:ascii="Verdana" w:eastAsia="Aptos" w:hAnsi="Verdana" w:cs="Arial"/>
          <w:lang w:val="fr-FR"/>
        </w:rPr>
        <w:t xml:space="preserve">Découvrez comment nous protégeons vos choix alimentaires avec #Safe2EatEU </w:t>
      </w:r>
      <w:r w:rsidRPr="009C4658">
        <w:rPr>
          <w:rFonts w:ascii="Segoe UI Emoji" w:eastAsia="Aptos" w:hAnsi="Segoe UI Emoji" w:cs="Segoe UI Emoji"/>
          <w:lang w:val="fr-FR"/>
        </w:rPr>
        <w:t>👉</w:t>
      </w:r>
      <w:r w:rsidRPr="002C4801">
        <w:rPr>
          <w:rFonts w:ascii="Verdana" w:eastAsia="Aptos" w:hAnsi="Verdana" w:cs="Arial"/>
          <w:lang w:val="fr-FR"/>
        </w:rPr>
        <w:t> </w:t>
      </w:r>
    </w:p>
    <w:p w14:paraId="7E446228" w14:textId="4D2D00CC" w:rsidR="00415950" w:rsidRPr="002C4801" w:rsidRDefault="00415950" w:rsidP="00415950">
      <w:pPr>
        <w:spacing w:line="276" w:lineRule="auto"/>
        <w:rPr>
          <w:rFonts w:ascii="Verdana" w:eastAsia="Aptos" w:hAnsi="Verdana" w:cs="Arial"/>
          <w:lang w:val="fr-FR"/>
        </w:rPr>
      </w:pPr>
      <w:hyperlink r:id="rId14" w:tgtFrame="_blank" w:history="1">
        <w:r w:rsidRPr="002C4801">
          <w:rPr>
            <w:rFonts w:ascii="Verdana" w:eastAsia="Aptos" w:hAnsi="Verdana" w:cs="Arial"/>
            <w:color w:val="467886" w:themeColor="hyperlink"/>
            <w:u w:val="single"/>
            <w:lang w:val="fr-FR"/>
          </w:rPr>
          <w:t>https://www.efsa.europa.eu/</w:t>
        </w:r>
        <w:r w:rsidR="00366C96" w:rsidRPr="002C4801">
          <w:rPr>
            <w:rFonts w:ascii="Verdana" w:eastAsia="Aptos" w:hAnsi="Verdana" w:cs="Arial"/>
            <w:color w:val="467886" w:themeColor="hyperlink"/>
            <w:u w:val="single"/>
            <w:lang w:val="fr-FR"/>
          </w:rPr>
          <w:t>luFR</w:t>
        </w:r>
        <w:r w:rsidRPr="002C4801">
          <w:rPr>
            <w:rFonts w:ascii="Verdana" w:eastAsia="Aptos" w:hAnsi="Verdana" w:cs="Arial"/>
            <w:color w:val="467886" w:themeColor="hyperlink"/>
            <w:u w:val="single"/>
            <w:lang w:val="fr-FR"/>
          </w:rPr>
          <w:t>/safe2eat/health-claims</w:t>
        </w:r>
      </w:hyperlink>
      <w:r w:rsidRPr="002C4801">
        <w:rPr>
          <w:rFonts w:ascii="Verdana" w:eastAsia="Aptos" w:hAnsi="Verdana" w:cs="Arial"/>
          <w:lang w:val="fr-FR"/>
        </w:rPr>
        <w:t>   </w:t>
      </w:r>
    </w:p>
    <w:p w14:paraId="7D5A988C" w14:textId="61F3BCBD" w:rsidR="007A1744" w:rsidRPr="009C4658" w:rsidRDefault="00A72031" w:rsidP="00536279">
      <w:pPr>
        <w:rPr>
          <w:rFonts w:ascii="Verdana" w:hAnsi="Verdana"/>
          <w:lang w:val="fr-FR"/>
        </w:rPr>
      </w:pPr>
      <w:r w:rsidRPr="009C4658">
        <w:rPr>
          <w:rFonts w:ascii="Verdana" w:hAnsi="Verdana"/>
          <w:noProof/>
          <w:lang w:val="fr-FR"/>
        </w:rPr>
        <w:lastRenderedPageBreak/>
        <w:drawing>
          <wp:inline distT="0" distB="0" distL="0" distR="0" wp14:anchorId="686A2F0A" wp14:editId="4ACE287A">
            <wp:extent cx="2232660" cy="2204256"/>
            <wp:effectExtent l="0" t="0" r="0" b="5715"/>
            <wp:docPr id="2041601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0145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8018" cy="22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6DB0" w14:textId="77777777" w:rsidR="007A1744" w:rsidRPr="009C4658" w:rsidRDefault="007A1744" w:rsidP="007A1744">
      <w:pPr>
        <w:spacing w:line="276" w:lineRule="auto"/>
        <w:rPr>
          <w:rFonts w:ascii="Verdana" w:eastAsiaTheme="majorEastAsia" w:hAnsi="Verdana" w:cstheme="majorBidi"/>
          <w:b/>
          <w:bCs/>
          <w:color w:val="0F4761" w:themeColor="accent1" w:themeShade="BF"/>
          <w:sz w:val="40"/>
          <w:szCs w:val="40"/>
          <w:lang w:val="fr-FR"/>
        </w:rPr>
      </w:pPr>
      <w:r w:rsidRPr="009C4658">
        <w:rPr>
          <w:rFonts w:ascii="Verdana" w:eastAsiaTheme="majorEastAsia" w:hAnsi="Verdana" w:cstheme="majorBidi"/>
          <w:b/>
          <w:bCs/>
          <w:color w:val="0F4761" w:themeColor="accent1" w:themeShade="BF"/>
          <w:sz w:val="40"/>
          <w:szCs w:val="40"/>
          <w:lang w:val="fr-FR"/>
        </w:rPr>
        <w:t>Compléments alimentaires</w:t>
      </w:r>
    </w:p>
    <w:p w14:paraId="7F1CE53B" w14:textId="77777777" w:rsidR="007A1744" w:rsidRPr="009C4658" w:rsidRDefault="007A1744" w:rsidP="007A1744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Instagram/Facebook</w:t>
      </w:r>
    </w:p>
    <w:p w14:paraId="1EF2109A" w14:textId="5ED3114F" w:rsidR="007A1744" w:rsidRPr="002C4801" w:rsidRDefault="007A1744" w:rsidP="007A1744">
      <w:pPr>
        <w:rPr>
          <w:rFonts w:ascii="Verdana" w:hAnsi="Verdana"/>
          <w:lang w:val="fr-FR"/>
        </w:rPr>
      </w:pPr>
      <w:r w:rsidRPr="009C4658">
        <w:rPr>
          <w:rFonts w:ascii="Segoe UI Emoji" w:hAnsi="Segoe UI Emoji" w:cs="Segoe UI Emoji"/>
          <w:lang w:val="fr-FR"/>
        </w:rPr>
        <w:t>💊</w:t>
      </w:r>
      <w:r w:rsidRPr="002C4801">
        <w:rPr>
          <w:rFonts w:ascii="Verdana" w:hAnsi="Verdana"/>
          <w:lang w:val="fr-FR"/>
        </w:rPr>
        <w:t xml:space="preserve"> Vous envisagez de prendre des compléments alimentaires pour faire le plein de vitamines ?</w:t>
      </w:r>
      <w:r w:rsidRPr="002C4801">
        <w:rPr>
          <w:rFonts w:ascii="Verdana" w:hAnsi="Verdana" w:cs="Arial"/>
          <w:lang w:val="fr-FR"/>
        </w:rPr>
        <w:t> </w:t>
      </w:r>
    </w:p>
    <w:p w14:paraId="4773A0B6" w14:textId="7BA48F01" w:rsidR="007A1744" w:rsidRPr="002C4801" w:rsidRDefault="007A1744" w:rsidP="007A1744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t xml:space="preserve">Les compléments alimentaires peuvent vous aider à </w:t>
      </w:r>
      <w:r w:rsidR="007010A6" w:rsidRPr="002C4801">
        <w:rPr>
          <w:rFonts w:ascii="Verdana" w:hAnsi="Verdana"/>
          <w:lang w:val="fr-FR"/>
        </w:rPr>
        <w:t>compléter votre alimentation</w:t>
      </w:r>
      <w:r w:rsidRPr="002C4801">
        <w:rPr>
          <w:rFonts w:ascii="Verdana" w:hAnsi="Verdana"/>
          <w:lang w:val="fr-FR"/>
        </w:rPr>
        <w:t>, et l’EFSA collabore avec les autorités nationales pour garantir leur sécurité grâce à des évaluations scientifiques.</w:t>
      </w:r>
      <w:r w:rsidRPr="002C4801">
        <w:rPr>
          <w:rFonts w:ascii="Verdana" w:hAnsi="Verdana" w:cs="Arial"/>
          <w:lang w:val="fr-FR"/>
        </w:rPr>
        <w:t> </w:t>
      </w:r>
    </w:p>
    <w:p w14:paraId="39E94BDF" w14:textId="0D8A62BB" w:rsidR="007A1744" w:rsidRPr="002C4801" w:rsidRDefault="007A1744" w:rsidP="007A1744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t xml:space="preserve">Mais n’oubliez pas : les compléments alimentaires ne </w:t>
      </w:r>
      <w:r w:rsidR="008D53B9">
        <w:rPr>
          <w:rFonts w:ascii="Verdana" w:hAnsi="Verdana"/>
          <w:lang w:val="fr-FR"/>
        </w:rPr>
        <w:t>remplacent</w:t>
      </w:r>
      <w:r w:rsidRPr="002C4801">
        <w:rPr>
          <w:rFonts w:ascii="Verdana" w:hAnsi="Verdana"/>
          <w:lang w:val="fr-FR"/>
        </w:rPr>
        <w:t xml:space="preserve"> pas une alimentation équilibrée. Consultez toujours un professionnel de santé !</w:t>
      </w:r>
      <w:r w:rsidRPr="002C4801">
        <w:rPr>
          <w:rFonts w:ascii="Verdana" w:hAnsi="Verdana" w:cs="Arial"/>
          <w:lang w:val="fr-FR"/>
        </w:rPr>
        <w:t> </w:t>
      </w:r>
    </w:p>
    <w:p w14:paraId="63F2C1E5" w14:textId="0F5DFEDB" w:rsidR="007A1744" w:rsidRPr="002C4801" w:rsidRDefault="007A1744" w:rsidP="007A1744">
      <w:pPr>
        <w:rPr>
          <w:rFonts w:ascii="Verdana" w:hAnsi="Verdana" w:cs="Arial"/>
          <w:lang w:val="fr-FR"/>
        </w:rPr>
      </w:pPr>
      <w:r w:rsidRPr="002C4801">
        <w:rPr>
          <w:rFonts w:ascii="Verdana" w:hAnsi="Verdana"/>
          <w:lang w:val="fr-FR"/>
        </w:rPr>
        <w:t xml:space="preserve">Apprenez-en plus avec #Safe2EatEU ! Lien en bio ! </w:t>
      </w:r>
      <w:r w:rsidRPr="009C4658">
        <w:rPr>
          <w:rFonts w:ascii="Segoe UI Emoji" w:hAnsi="Segoe UI Emoji" w:cs="Segoe UI Emoji"/>
          <w:lang w:val="fr-FR"/>
        </w:rPr>
        <w:t>🔗</w:t>
      </w:r>
      <w:r w:rsidRPr="002C4801">
        <w:rPr>
          <w:rFonts w:ascii="Verdana" w:hAnsi="Verdana" w:cs="Arial"/>
          <w:lang w:val="fr-FR"/>
        </w:rPr>
        <w:t> </w:t>
      </w:r>
    </w:p>
    <w:p w14:paraId="582BD510" w14:textId="77777777" w:rsidR="007A1744" w:rsidRPr="009C4658" w:rsidRDefault="007A1744" w:rsidP="007A1744">
      <w:pPr>
        <w:pStyle w:val="Heading2"/>
        <w:spacing w:line="276" w:lineRule="auto"/>
        <w:rPr>
          <w:rFonts w:ascii="Verdana" w:hAnsi="Verdana"/>
          <w:b/>
          <w:bCs/>
          <w:sz w:val="28"/>
          <w:szCs w:val="28"/>
          <w:lang w:val="fr-FR"/>
        </w:rPr>
      </w:pPr>
      <w:r w:rsidRPr="009C4658">
        <w:rPr>
          <w:rFonts w:ascii="Verdana" w:hAnsi="Verdana"/>
          <w:b/>
          <w:bCs/>
          <w:sz w:val="28"/>
          <w:szCs w:val="28"/>
          <w:lang w:val="fr-FR"/>
        </w:rPr>
        <w:t>LinkedIn</w:t>
      </w:r>
    </w:p>
    <w:p w14:paraId="4F82DC63" w14:textId="0EED69E2" w:rsidR="007A1744" w:rsidRPr="002C4801" w:rsidRDefault="007A1744" w:rsidP="007A1744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t xml:space="preserve">Vous envisagez de prendre des compléments alimentaires pour faire le plein de vitamines ? </w:t>
      </w:r>
      <w:r w:rsidRPr="009C4658">
        <w:rPr>
          <w:rFonts w:ascii="Segoe UI Emoji" w:hAnsi="Segoe UI Emoji" w:cs="Segoe UI Emoji"/>
          <w:lang w:val="fr-FR"/>
        </w:rPr>
        <w:t>💊</w:t>
      </w:r>
      <w:r w:rsidRPr="002C4801">
        <w:rPr>
          <w:rFonts w:ascii="Verdana" w:hAnsi="Verdana" w:cs="Arial"/>
          <w:lang w:val="fr-FR"/>
        </w:rPr>
        <w:t> </w:t>
      </w:r>
    </w:p>
    <w:p w14:paraId="6A4DB07B" w14:textId="556CAA2A" w:rsidR="007A1744" w:rsidRPr="002C4801" w:rsidRDefault="007A1744" w:rsidP="007A1744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t xml:space="preserve">Les compléments alimentaires peuvent vous aider à </w:t>
      </w:r>
      <w:r w:rsidR="00677524" w:rsidRPr="002C4801">
        <w:rPr>
          <w:rFonts w:ascii="Verdana" w:hAnsi="Verdana"/>
          <w:lang w:val="fr-FR"/>
        </w:rPr>
        <w:t>compléter votre alimentation</w:t>
      </w:r>
      <w:r w:rsidRPr="002C4801">
        <w:rPr>
          <w:rFonts w:ascii="Verdana" w:hAnsi="Verdana"/>
          <w:lang w:val="fr-FR"/>
        </w:rPr>
        <w:t xml:space="preserve">, mais ils </w:t>
      </w:r>
      <w:r w:rsidR="00677524" w:rsidRPr="002C4801">
        <w:rPr>
          <w:rFonts w:ascii="Verdana" w:hAnsi="Verdana"/>
          <w:lang w:val="fr-FR"/>
        </w:rPr>
        <w:t>ne peuvent pas remplacer</w:t>
      </w:r>
      <w:r w:rsidRPr="002C4801">
        <w:rPr>
          <w:rFonts w:ascii="Verdana" w:hAnsi="Verdana"/>
          <w:lang w:val="fr-FR"/>
        </w:rPr>
        <w:t xml:space="preserve"> une alimentation équilibrée. Consultez toujours un professionnel de santé pour éviter toute consommation excessive.</w:t>
      </w:r>
      <w:r w:rsidRPr="002C4801">
        <w:rPr>
          <w:rFonts w:ascii="Verdana" w:hAnsi="Verdana" w:cs="Arial"/>
          <w:lang w:val="fr-FR"/>
        </w:rPr>
        <w:t> </w:t>
      </w:r>
    </w:p>
    <w:p w14:paraId="41785BD0" w14:textId="0E2B94CA" w:rsidR="007A1744" w:rsidRPr="002C4801" w:rsidRDefault="007A1744" w:rsidP="007A1744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t xml:space="preserve">Dans l’Union européenne, les compléments alimentaires sont principalement évalués et réglementés au niveau national. Sur demande, l’EFSA réalise des évaluations scientifiques de </w:t>
      </w:r>
      <w:r w:rsidR="003F6291" w:rsidRPr="002C4801">
        <w:rPr>
          <w:rFonts w:ascii="Verdana" w:hAnsi="Verdana"/>
          <w:lang w:val="fr-FR"/>
        </w:rPr>
        <w:t>certains ingrédients</w:t>
      </w:r>
      <w:r w:rsidRPr="002C4801">
        <w:rPr>
          <w:rFonts w:ascii="Verdana" w:hAnsi="Verdana"/>
          <w:lang w:val="fr-FR"/>
        </w:rPr>
        <w:t xml:space="preserve"> afin de garantir leur sécurité.</w:t>
      </w:r>
      <w:r w:rsidRPr="002C4801">
        <w:rPr>
          <w:rFonts w:ascii="Verdana" w:hAnsi="Verdana" w:cs="Arial"/>
          <w:lang w:val="fr-FR"/>
        </w:rPr>
        <w:t> </w:t>
      </w:r>
    </w:p>
    <w:p w14:paraId="2C7AAE97" w14:textId="334F96EE" w:rsidR="007A1744" w:rsidRPr="002C4801" w:rsidRDefault="007A1744" w:rsidP="00536279">
      <w:pPr>
        <w:rPr>
          <w:rFonts w:ascii="Verdana" w:hAnsi="Verdana"/>
          <w:lang w:val="fr-FR"/>
        </w:rPr>
      </w:pPr>
      <w:r w:rsidRPr="002C4801">
        <w:rPr>
          <w:rFonts w:ascii="Verdana" w:hAnsi="Verdana"/>
          <w:lang w:val="fr-FR"/>
        </w:rPr>
        <w:lastRenderedPageBreak/>
        <w:t xml:space="preserve">Apprenez à faire des choix éclairés avec #Safe2EatEU </w:t>
      </w:r>
      <w:r w:rsidRPr="009C4658">
        <w:rPr>
          <w:rFonts w:ascii="Segoe UI Emoji" w:hAnsi="Segoe UI Emoji" w:cs="Segoe UI Emoji"/>
          <w:lang w:val="fr-FR"/>
        </w:rPr>
        <w:t>👉</w:t>
      </w:r>
      <w:r w:rsidRPr="002C4801">
        <w:rPr>
          <w:rFonts w:ascii="Verdana" w:hAnsi="Verdana"/>
          <w:lang w:val="fr-FR"/>
        </w:rPr>
        <w:t xml:space="preserve"> </w:t>
      </w:r>
      <w:hyperlink r:id="rId16" w:tgtFrame="_blank" w:history="1">
        <w:r w:rsidRPr="002C4801">
          <w:rPr>
            <w:rStyle w:val="Hyperlink"/>
            <w:rFonts w:ascii="Verdana" w:hAnsi="Verdana"/>
            <w:lang w:val="fr-FR"/>
          </w:rPr>
          <w:t>https://www.efsa.europa.eu/luFR/safe2eat/food-supplements</w:t>
        </w:r>
      </w:hyperlink>
      <w:r w:rsidRPr="002C4801">
        <w:rPr>
          <w:rFonts w:ascii="Verdana" w:hAnsi="Verdana" w:cs="Arial"/>
          <w:lang w:val="fr-FR"/>
        </w:rPr>
        <w:t>  </w:t>
      </w:r>
      <w:r w:rsidR="00E5153D" w:rsidRPr="009C4658">
        <w:rPr>
          <w:rFonts w:ascii="Verdana" w:hAnsi="Verdana"/>
          <w:noProof/>
          <w:lang w:val="fr-FR"/>
        </w:rPr>
        <w:drawing>
          <wp:inline distT="0" distB="0" distL="0" distR="0" wp14:anchorId="010D91CB" wp14:editId="778F1F3B">
            <wp:extent cx="2385060" cy="2379051"/>
            <wp:effectExtent l="0" t="0" r="0" b="2540"/>
            <wp:docPr id="802618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1829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98341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744" w:rsidRPr="002C4801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23EB" w14:textId="77777777" w:rsidR="000E65F3" w:rsidRDefault="000E65F3" w:rsidP="00CC67CD">
      <w:pPr>
        <w:spacing w:after="0" w:line="240" w:lineRule="auto"/>
      </w:pPr>
      <w:r>
        <w:separator/>
      </w:r>
    </w:p>
  </w:endnote>
  <w:endnote w:type="continuationSeparator" w:id="0">
    <w:p w14:paraId="4CC82585" w14:textId="77777777" w:rsidR="000E65F3" w:rsidRDefault="000E65F3" w:rsidP="00CC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3099" w14:textId="77777777" w:rsidR="000E65F3" w:rsidRDefault="000E65F3" w:rsidP="00CC67CD">
      <w:pPr>
        <w:spacing w:after="0" w:line="240" w:lineRule="auto"/>
      </w:pPr>
      <w:r>
        <w:separator/>
      </w:r>
    </w:p>
  </w:footnote>
  <w:footnote w:type="continuationSeparator" w:id="0">
    <w:p w14:paraId="780586E1" w14:textId="77777777" w:rsidR="000E65F3" w:rsidRDefault="000E65F3" w:rsidP="00CC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40D7" w14:textId="655FC6F9" w:rsidR="00CC67CD" w:rsidRPr="002F3BD0" w:rsidRDefault="00BC17D4" w:rsidP="00CC67CD">
    <w:pPr>
      <w:pStyle w:val="Header"/>
      <w:tabs>
        <w:tab w:val="center" w:pos="4807"/>
      </w:tabs>
      <w:rPr>
        <w:color w:val="0E2841" w:themeColor="text2"/>
        <w:lang w:val="es-ES"/>
      </w:rPr>
    </w:pPr>
    <w:sdt>
      <w:sdtPr>
        <w:rPr>
          <w:rFonts w:eastAsiaTheme="minorEastAsia"/>
          <w:color w:val="0E2841" w:themeColor="text2"/>
          <w:kern w:val="0"/>
          <w:sz w:val="21"/>
          <w:szCs w:val="21"/>
          <w:lang w:val="es-ES"/>
          <w14:ligatures w14:val="none"/>
        </w:rPr>
        <w:alias w:val="Title"/>
        <w:tag w:val=""/>
        <w:id w:val="1505011290"/>
        <w:placeholder>
          <w:docPart w:val="B255C84E23D0424FB755E9935C0663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67D2E">
          <w:rPr>
            <w:rFonts w:eastAsiaTheme="minorEastAsia"/>
            <w:color w:val="0E2841" w:themeColor="text2"/>
            <w:kern w:val="0"/>
            <w:sz w:val="21"/>
            <w:szCs w:val="21"/>
            <w:lang w:val="es-ES"/>
            <w14:ligatures w14:val="none"/>
          </w:rPr>
          <w:t>Safe2Eat social media copies</w:t>
        </w:r>
      </w:sdtContent>
    </w:sdt>
    <w:r w:rsidR="00CC67CD">
      <w:rPr>
        <w:noProof/>
      </w:rPr>
      <w:drawing>
        <wp:anchor distT="0" distB="0" distL="114300" distR="114300" simplePos="0" relativeHeight="251659264" behindDoc="0" locked="0" layoutInCell="1" allowOverlap="1" wp14:anchorId="4C7DF167" wp14:editId="16A2D177">
          <wp:simplePos x="0" y="0"/>
          <wp:positionH relativeFrom="margin">
            <wp:align>right</wp:align>
          </wp:positionH>
          <wp:positionV relativeFrom="paragraph">
            <wp:posOffset>-139968</wp:posOffset>
          </wp:positionV>
          <wp:extent cx="516249" cy="486000"/>
          <wp:effectExtent l="0" t="0" r="0" b="0"/>
          <wp:wrapNone/>
          <wp:docPr id="979324673" name="Picture 979324673" descr="C:\Users\HAU\AppData\Local\Microsoft\Windows\INetCache\Content.Word\Logo vertical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HAU\AppData\Local\Microsoft\Windows\INetCache\Content.Word\Logo vertical E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2" b="70764"/>
                  <a:stretch/>
                </pic:blipFill>
                <pic:spPr bwMode="auto">
                  <a:xfrm>
                    <a:off x="0" y="0"/>
                    <a:ext cx="516249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236D3" w14:textId="77777777" w:rsidR="00CC67CD" w:rsidRPr="002F3BD0" w:rsidRDefault="00CC67CD" w:rsidP="00CC67CD">
    <w:pPr>
      <w:pStyle w:val="Header"/>
      <w:tabs>
        <w:tab w:val="left" w:pos="3784"/>
        <w:tab w:val="center" w:pos="4807"/>
      </w:tabs>
      <w:rPr>
        <w:color w:val="2C7FCE" w:themeColor="text2" w:themeTint="99"/>
        <w:lang w:val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A7BEC" wp14:editId="5F32998C">
          <wp:simplePos x="0" y="0"/>
          <wp:positionH relativeFrom="column">
            <wp:posOffset>-880110</wp:posOffset>
          </wp:positionH>
          <wp:positionV relativeFrom="page">
            <wp:posOffset>1079077</wp:posOffset>
          </wp:positionV>
          <wp:extent cx="597535" cy="1195705"/>
          <wp:effectExtent l="0" t="0" r="0" b="0"/>
          <wp:wrapNone/>
          <wp:docPr id="1795910444" name="Image 16" descr="A blu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10444" name="Image 16" descr="A blue circle with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3BD0">
      <w:rPr>
        <w:color w:val="2C7FCE" w:themeColor="text2" w:themeTint="99"/>
        <w:lang w:val="es-ES"/>
      </w:rPr>
      <w:tab/>
    </w:r>
    <w:r w:rsidRPr="002F3BD0">
      <w:rPr>
        <w:color w:val="2C7FCE" w:themeColor="text2" w:themeTint="99"/>
        <w:lang w:val="es-ES"/>
      </w:rPr>
      <w:tab/>
    </w:r>
  </w:p>
  <w:p w14:paraId="65A3C9AF" w14:textId="77777777" w:rsidR="00CC67CD" w:rsidRDefault="00CC6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30E"/>
    <w:multiLevelType w:val="hybridMultilevel"/>
    <w:tmpl w:val="EF4E11E6"/>
    <w:lvl w:ilvl="0" w:tplc="00CE3FE6">
      <w:start w:val="1"/>
      <w:numFmt w:val="decimal"/>
      <w:lvlText w:val="%1."/>
      <w:lvlJc w:val="left"/>
      <w:pPr>
        <w:ind w:left="1020" w:hanging="360"/>
      </w:pPr>
    </w:lvl>
    <w:lvl w:ilvl="1" w:tplc="AC5E1DE2">
      <w:start w:val="1"/>
      <w:numFmt w:val="decimal"/>
      <w:lvlText w:val="%2."/>
      <w:lvlJc w:val="left"/>
      <w:pPr>
        <w:ind w:left="1020" w:hanging="360"/>
      </w:pPr>
    </w:lvl>
    <w:lvl w:ilvl="2" w:tplc="A7BC4FDA">
      <w:start w:val="1"/>
      <w:numFmt w:val="decimal"/>
      <w:lvlText w:val="%3."/>
      <w:lvlJc w:val="left"/>
      <w:pPr>
        <w:ind w:left="1020" w:hanging="360"/>
      </w:pPr>
    </w:lvl>
    <w:lvl w:ilvl="3" w:tplc="CC02E548">
      <w:start w:val="1"/>
      <w:numFmt w:val="decimal"/>
      <w:lvlText w:val="%4."/>
      <w:lvlJc w:val="left"/>
      <w:pPr>
        <w:ind w:left="1020" w:hanging="360"/>
      </w:pPr>
    </w:lvl>
    <w:lvl w:ilvl="4" w:tplc="7A8CAE2E">
      <w:start w:val="1"/>
      <w:numFmt w:val="decimal"/>
      <w:lvlText w:val="%5."/>
      <w:lvlJc w:val="left"/>
      <w:pPr>
        <w:ind w:left="1020" w:hanging="360"/>
      </w:pPr>
    </w:lvl>
    <w:lvl w:ilvl="5" w:tplc="9064E084">
      <w:start w:val="1"/>
      <w:numFmt w:val="decimal"/>
      <w:lvlText w:val="%6."/>
      <w:lvlJc w:val="left"/>
      <w:pPr>
        <w:ind w:left="1020" w:hanging="360"/>
      </w:pPr>
    </w:lvl>
    <w:lvl w:ilvl="6" w:tplc="BBC051EA">
      <w:start w:val="1"/>
      <w:numFmt w:val="decimal"/>
      <w:lvlText w:val="%7."/>
      <w:lvlJc w:val="left"/>
      <w:pPr>
        <w:ind w:left="1020" w:hanging="360"/>
      </w:pPr>
    </w:lvl>
    <w:lvl w:ilvl="7" w:tplc="05481AA4">
      <w:start w:val="1"/>
      <w:numFmt w:val="decimal"/>
      <w:lvlText w:val="%8."/>
      <w:lvlJc w:val="left"/>
      <w:pPr>
        <w:ind w:left="1020" w:hanging="360"/>
      </w:pPr>
    </w:lvl>
    <w:lvl w:ilvl="8" w:tplc="881046B2">
      <w:start w:val="1"/>
      <w:numFmt w:val="decimal"/>
      <w:lvlText w:val="%9."/>
      <w:lvlJc w:val="left"/>
      <w:pPr>
        <w:ind w:left="1020" w:hanging="360"/>
      </w:pPr>
    </w:lvl>
  </w:abstractNum>
  <w:num w:numId="1" w16cid:durableId="133333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D"/>
    <w:rsid w:val="00035C27"/>
    <w:rsid w:val="00063209"/>
    <w:rsid w:val="00083E2C"/>
    <w:rsid w:val="000E65F3"/>
    <w:rsid w:val="000F1C87"/>
    <w:rsid w:val="000F3D3B"/>
    <w:rsid w:val="00107B70"/>
    <w:rsid w:val="00132BC1"/>
    <w:rsid w:val="0019242C"/>
    <w:rsid w:val="001B69E7"/>
    <w:rsid w:val="001D41A3"/>
    <w:rsid w:val="00206624"/>
    <w:rsid w:val="00217B73"/>
    <w:rsid w:val="002834F4"/>
    <w:rsid w:val="002C4801"/>
    <w:rsid w:val="002E4921"/>
    <w:rsid w:val="002F5936"/>
    <w:rsid w:val="00366C96"/>
    <w:rsid w:val="00385D76"/>
    <w:rsid w:val="003F6291"/>
    <w:rsid w:val="00415950"/>
    <w:rsid w:val="00465850"/>
    <w:rsid w:val="00467D2E"/>
    <w:rsid w:val="004A671D"/>
    <w:rsid w:val="005006FF"/>
    <w:rsid w:val="00536279"/>
    <w:rsid w:val="00536386"/>
    <w:rsid w:val="00544EB4"/>
    <w:rsid w:val="00576178"/>
    <w:rsid w:val="00601B1B"/>
    <w:rsid w:val="006553A9"/>
    <w:rsid w:val="00677524"/>
    <w:rsid w:val="006A1D01"/>
    <w:rsid w:val="007010A6"/>
    <w:rsid w:val="00747C66"/>
    <w:rsid w:val="00760BD9"/>
    <w:rsid w:val="00785C06"/>
    <w:rsid w:val="007A1744"/>
    <w:rsid w:val="007B083A"/>
    <w:rsid w:val="007F656A"/>
    <w:rsid w:val="00835447"/>
    <w:rsid w:val="00851CC7"/>
    <w:rsid w:val="008A0178"/>
    <w:rsid w:val="008D53B9"/>
    <w:rsid w:val="00963E22"/>
    <w:rsid w:val="00974CAF"/>
    <w:rsid w:val="009945A3"/>
    <w:rsid w:val="009971EB"/>
    <w:rsid w:val="009C4658"/>
    <w:rsid w:val="00A72031"/>
    <w:rsid w:val="00B44133"/>
    <w:rsid w:val="00B70F0C"/>
    <w:rsid w:val="00BA5A48"/>
    <w:rsid w:val="00BB13D0"/>
    <w:rsid w:val="00BC17D4"/>
    <w:rsid w:val="00CC0222"/>
    <w:rsid w:val="00CC67CD"/>
    <w:rsid w:val="00D111A3"/>
    <w:rsid w:val="00D56594"/>
    <w:rsid w:val="00D56EA8"/>
    <w:rsid w:val="00D6013F"/>
    <w:rsid w:val="00DB3B66"/>
    <w:rsid w:val="00E033FB"/>
    <w:rsid w:val="00E5153D"/>
    <w:rsid w:val="00EF0317"/>
    <w:rsid w:val="00EF7C74"/>
    <w:rsid w:val="00F45B87"/>
    <w:rsid w:val="00F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F685"/>
  <w15:chartTrackingRefBased/>
  <w15:docId w15:val="{D9D280F9-406D-4237-BC3C-5B7781E7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2E"/>
  </w:style>
  <w:style w:type="paragraph" w:styleId="Heading1">
    <w:name w:val="heading 1"/>
    <w:basedOn w:val="Normal"/>
    <w:next w:val="Normal"/>
    <w:link w:val="Heading1Char"/>
    <w:uiPriority w:val="9"/>
    <w:qFormat/>
    <w:rsid w:val="00CC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CD"/>
  </w:style>
  <w:style w:type="paragraph" w:styleId="Footer">
    <w:name w:val="footer"/>
    <w:basedOn w:val="Normal"/>
    <w:link w:val="Foot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CD"/>
  </w:style>
  <w:style w:type="character" w:styleId="PlaceholderText">
    <w:name w:val="Placeholder Text"/>
    <w:basedOn w:val="DefaultParagraphFont"/>
    <w:uiPriority w:val="99"/>
    <w:semiHidden/>
    <w:rsid w:val="00CC67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6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F0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835447"/>
  </w:style>
  <w:style w:type="character" w:customStyle="1" w:styleId="eop">
    <w:name w:val="eop"/>
    <w:basedOn w:val="DefaultParagraphFont"/>
    <w:rsid w:val="00835447"/>
  </w:style>
  <w:style w:type="character" w:customStyle="1" w:styleId="scxw120527056">
    <w:name w:val="scxw120527056"/>
    <w:basedOn w:val="DefaultParagraphFont"/>
    <w:rsid w:val="00467D2E"/>
  </w:style>
  <w:style w:type="character" w:styleId="FollowedHyperlink">
    <w:name w:val="FollowedHyperlink"/>
    <w:basedOn w:val="DefaultParagraphFont"/>
    <w:uiPriority w:val="99"/>
    <w:semiHidden/>
    <w:unhideWhenUsed/>
    <w:rsid w:val="00035C2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17B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4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C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LU" w:eastAsia="fr-FR"/>
      <w14:ligatures w14:val="none"/>
    </w:rPr>
  </w:style>
  <w:style w:type="character" w:styleId="Strong">
    <w:name w:val="Strong"/>
    <w:basedOn w:val="DefaultParagraphFont"/>
    <w:uiPriority w:val="22"/>
    <w:qFormat/>
    <w:rsid w:val="00F45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fsa.europa.eu/luFR/safe2eat/health-claim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efsa.europa.eu/fr/safe2eat/food-supplement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fsa.europa.eu/luFR/safe2eat/allergen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efsa.europa.eu/luFR/safe2eat/allerge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fsa.europa.eu/fr/safe2eat/health-clai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55C84E23D0424FB755E9935C06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9E7D-08B0-4FB9-ABA6-950C8CDE05E1}"/>
      </w:docPartPr>
      <w:docPartBody>
        <w:p w:rsidR="00B878A8" w:rsidRDefault="00375462" w:rsidP="00375462">
          <w:pPr>
            <w:pStyle w:val="B255C84E23D0424FB755E9935C066321"/>
          </w:pPr>
          <w:r w:rsidRPr="00536E2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62"/>
    <w:rsid w:val="00083E2C"/>
    <w:rsid w:val="00101B24"/>
    <w:rsid w:val="0019242C"/>
    <w:rsid w:val="00231600"/>
    <w:rsid w:val="002834F4"/>
    <w:rsid w:val="003676E6"/>
    <w:rsid w:val="00375462"/>
    <w:rsid w:val="00385D76"/>
    <w:rsid w:val="00465850"/>
    <w:rsid w:val="00544EB4"/>
    <w:rsid w:val="005D55C3"/>
    <w:rsid w:val="006553A9"/>
    <w:rsid w:val="007B083A"/>
    <w:rsid w:val="00963E22"/>
    <w:rsid w:val="00B06091"/>
    <w:rsid w:val="00B44133"/>
    <w:rsid w:val="00B878A8"/>
    <w:rsid w:val="00BB13D0"/>
    <w:rsid w:val="00CC0222"/>
    <w:rsid w:val="00D111A3"/>
    <w:rsid w:val="00D56594"/>
    <w:rsid w:val="00DB3B66"/>
    <w:rsid w:val="00EF5896"/>
    <w:rsid w:val="00F44651"/>
    <w:rsid w:val="00F4799A"/>
    <w:rsid w:val="00F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462"/>
    <w:rPr>
      <w:color w:val="808080"/>
    </w:rPr>
  </w:style>
  <w:style w:type="paragraph" w:customStyle="1" w:styleId="B255C84E23D0424FB755E9935C066321">
    <w:name w:val="B255C84E23D0424FB755E9935C066321"/>
    <w:rsid w:val="00375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Props1.xml><?xml version="1.0" encoding="utf-8"?>
<ds:datastoreItem xmlns:ds="http://schemas.openxmlformats.org/officeDocument/2006/customXml" ds:itemID="{96251579-71E5-4E5F-818D-4E5C17593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B0E92-7334-484E-A013-5E1D7CC3B147}"/>
</file>

<file path=customXml/itemProps3.xml><?xml version="1.0" encoding="utf-8"?>
<ds:datastoreItem xmlns:ds="http://schemas.openxmlformats.org/officeDocument/2006/customXml" ds:itemID="{D174389E-F6A8-48EC-A1C9-4DFADF25F21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07e45c-3b22-4c82-86a7-08035f5d7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 social media copies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 social media copies</dc:title>
  <dc:subject/>
  <dc:creator>Paulina Wyrębak</dc:creator>
  <cp:keywords/>
  <dc:description/>
  <cp:lastModifiedBy>Miriam Fougeras</cp:lastModifiedBy>
  <cp:revision>11</cp:revision>
  <cp:lastPrinted>2026-04-10T10:03:00Z</cp:lastPrinted>
  <dcterms:created xsi:type="dcterms:W3CDTF">2026-04-10T10:12:00Z</dcterms:created>
  <dcterms:modified xsi:type="dcterms:W3CDTF">2026-05-04T11:28:00Z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2850800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CG_PML_LeadUnit">
    <vt:lpwstr>1;#GOPA Com|91be7a05-0945-a784-da6c-191e4d516dea</vt:lpwstr>
  </property>
  <property fmtid="{D5CDD505-2E9C-101B-9397-08002B2CF9AE}" pid="11" name="GCG_PML_Beneficiary">
    <vt:lpwstr>11;#EFSA|65dce739-9741-494e-ad69-b6bf05113814</vt:lpwstr>
  </property>
  <property fmtid="{D5CDD505-2E9C-101B-9397-08002B2CF9AE}" pid="12" name="GCG_PML_TechnicalFields">
    <vt:lpwstr>10;#Communication|e78e3ec7-70bd-4cc0-abad-24308b3e17a7</vt:lpwstr>
  </property>
  <property fmtid="{D5CDD505-2E9C-101B-9397-08002B2CF9AE}" pid="13" name="GCG_PML_Sector">
    <vt:lpwstr>9;#COMMUNICATION|ebc27f1f-b863-4d4d-abe6-ca23350f1598</vt:lpwstr>
  </property>
  <property fmtid="{D5CDD505-2E9C-101B-9397-08002B2CF9AE}" pid="14" name="GCG_PML_ServiceLine">
    <vt:lpwstr/>
  </property>
  <property fmtid="{D5CDD505-2E9C-101B-9397-08002B2CF9AE}" pid="15" name="GCG_PML_Financier">
    <vt:lpwstr>8;#EU|b05e4926-cd10-4aa1-a755-88a1fa9d24c8</vt:lpwstr>
  </property>
  <property fmtid="{D5CDD505-2E9C-101B-9397-08002B2CF9AE}" pid="16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17" name="GCG_PML_NatureOfContract">
    <vt:lpwstr>2;#Time ＆ Material|c684b1da-f893-427f-aa54-5af376496c76</vt:lpwstr>
  </property>
  <property fmtid="{D5CDD505-2E9C-101B-9397-08002B2CF9AE}" pid="18" name="GCG_PML_Country">
    <vt:lpwstr>7;#Belgium|215c9f7d-a693-454f-9b23-42466d4f9576</vt:lpwstr>
  </property>
  <property fmtid="{D5CDD505-2E9C-101B-9397-08002B2CF9AE}" pid="19" name="GCG_PDoc_Hierarchy">
    <vt:lpwstr>12;#02-Implementation|8c557e85-3b5a-4fad-9e4e-5dbb79834368</vt:lpwstr>
  </property>
  <property fmtid="{D5CDD505-2E9C-101B-9397-08002B2CF9AE}" pid="20" name="GCG_PML_Unit">
    <vt:lpwstr>1;#GOPA Com|91be7a05-0945-a784-da6c-191e4d516dea</vt:lpwstr>
  </property>
  <property fmtid="{D5CDD505-2E9C-101B-9397-08002B2CF9AE}" pid="21" name="GCG_PML_SDG">
    <vt:lpwstr/>
  </property>
  <property fmtid="{D5CDD505-2E9C-101B-9397-08002B2CF9AE}" pid="22" name="MediaServiceImageTags">
    <vt:lpwstr/>
  </property>
</Properties>
</file>