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ind w:right="0"/>
        <w:jc w:val="left"/>
        <w:rPr>
          <w:smallCaps w:val="1"/>
          <w:color w:val="1d3786"/>
          <w:sz w:val="32"/>
          <w:szCs w:val="32"/>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ind w:right="0"/>
        <w:jc w:val="left"/>
        <w:rPr>
          <w:smallCaps w:val="1"/>
          <w:color w:val="1d3786"/>
          <w:sz w:val="32"/>
          <w:szCs w:val="3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ind w:right="0"/>
        <w:jc w:val="left"/>
        <w:rPr>
          <w:smallCaps w:val="1"/>
          <w:color w:val="1d3786"/>
          <w:sz w:val="32"/>
          <w:szCs w:val="3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ind w:right="0"/>
        <w:jc w:val="left"/>
        <w:rPr>
          <w:smallCaps w:val="1"/>
          <w:color w:val="1d3786"/>
          <w:sz w:val="32"/>
          <w:szCs w:val="3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right="0"/>
        <w:jc w:val="left"/>
        <w:rPr>
          <w:smallCaps w:val="1"/>
          <w:color w:val="1d3786"/>
          <w:sz w:val="32"/>
          <w:szCs w:val="32"/>
        </w:rPr>
      </w:pPr>
      <w:r w:rsidDel="00000000" w:rsidR="00000000" w:rsidRPr="00000000">
        <w:rPr>
          <w:smallCaps w:val="1"/>
          <w:color w:val="1d3786"/>
          <w:sz w:val="32"/>
          <w:szCs w:val="32"/>
          <w:rtl w:val="0"/>
        </w:rPr>
        <w:t xml:space="preserve">PFLANZENGESUNDHEIT FÜR DAS LEBEN</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Rule="auto"/>
        <w:ind w:right="0"/>
        <w:jc w:val="left"/>
        <w:rPr>
          <w:rFonts w:ascii="Quattrocento Sans" w:cs="Quattrocento Sans" w:eastAsia="Quattrocento Sans" w:hAnsi="Quattrocento Sans"/>
          <w:smallCaps w:val="1"/>
          <w:color w:val="1d3786"/>
          <w:sz w:val="18"/>
          <w:szCs w:val="1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sz w:val="20"/>
          <w:szCs w:val="20"/>
          <w:rtl w:val="0"/>
        </w:rPr>
        <w:t xml:space="preserve">Willkommen im vierten Jahr von #PlantHealth4Life in Deutschland. Diese EU-Kampagne wird von der </w:t>
      </w:r>
      <w:hyperlink r:id="rId6">
        <w:r w:rsidDel="00000000" w:rsidR="00000000" w:rsidRPr="00000000">
          <w:rPr>
            <w:color w:val="38b292"/>
            <w:sz w:val="20"/>
            <w:szCs w:val="20"/>
            <w:u w:val="single"/>
            <w:rtl w:val="0"/>
          </w:rPr>
          <w:t xml:space="preserve">Europäischen Behörde für Lebensmittelsicherheit</w:t>
        </w:r>
      </w:hyperlink>
      <w:r w:rsidDel="00000000" w:rsidR="00000000" w:rsidRPr="00000000">
        <w:rPr>
          <w:rtl w:val="0"/>
        </w:rPr>
        <w:t xml:space="preserve"> (EFSA), der Europäischen Kommission und ihren Partnern in den EU-Mitgliedstaaten, Heranführungsländern</w:t>
      </w:r>
      <w:r w:rsidDel="00000000" w:rsidR="00000000" w:rsidRPr="00000000">
        <w:rPr>
          <w:sz w:val="20"/>
          <w:szCs w:val="20"/>
          <w:rtl w:val="0"/>
        </w:rPr>
        <w:t xml:space="preserve"> und der Schweiz ins Leben gerufen wurde. Die Kampagne </w:t>
      </w:r>
      <w:r w:rsidDel="00000000" w:rsidR="00000000" w:rsidRPr="00000000">
        <w:rPr>
          <w:b w:val="1"/>
          <w:bCs w:val="1"/>
          <w:sz w:val="20"/>
          <w:szCs w:val="20"/>
          <w:rtl w:val="0"/>
        </w:rPr>
        <w:t xml:space="preserve">#PlantHealth4Life</w:t>
      </w:r>
      <w:r w:rsidDel="00000000" w:rsidR="00000000" w:rsidRPr="00000000">
        <w:rPr>
          <w:sz w:val="20"/>
          <w:szCs w:val="20"/>
          <w:rtl w:val="0"/>
        </w:rPr>
        <w:t xml:space="preserve"> soll die Öffentlichkeit für die Bedeutung der Pflanzengesundheit für unsere Umwelt, unsere Wirtschaft und unseren Alltag sensibilisieren.</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sz w:val="20"/>
          <w:szCs w:val="20"/>
          <w:rtl w:val="0"/>
        </w:rPr>
        <w:t xml:space="preserve">Pflanzen machen 80 % unserer Lebensmittel aus. Sie ernähren die Tiere, die wir zur Gewinnung von Lebensmitteln halten, und sie reinigen die Luft, die wir atmen. Gesunde Pflanzen ermöglichen zudem hohe landwirtschaftliche Erträge und beeinflussen somit die Verfügbarkeit von Lebensmitteln sowie die Lebensmittelpreise im Einzelhandel. Durch den Klimawandel sowie durch menschliches Verhalten, beispielsweise Handel und Reisen, werden Pflanzen einem starken Druck ausgesetzt. Die Ausbreitung von Schädlingen und Pflanzenkrankheiten kann verheerende wirtschaftliche und ökologische Folgen haben.</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rtl w:val="0"/>
        </w:rPr>
      </w:r>
    </w:p>
    <w:p w:rsidR="00000000" w:rsidDel="00000000" w:rsidP="00000000" w:rsidRDefault="00000000" w:rsidRPr="00000000" w14:paraId="0000000B">
      <w:pPr>
        <w:spacing w:after="0" w:lineRule="auto"/>
        <w:rPr>
          <w:sz w:val="20"/>
          <w:szCs w:val="20"/>
        </w:rPr>
      </w:pPr>
      <w:r w:rsidDel="00000000" w:rsidR="00000000" w:rsidRPr="00000000">
        <w:rPr>
          <w:sz w:val="20"/>
          <w:szCs w:val="20"/>
          <w:rtl w:val="0"/>
        </w:rPr>
        <w:t xml:space="preserve">Indem wir die Pflanzenwelt in Europa schützen, schützen wir unsere Lebensweise.</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sz w:val="20"/>
          <w:szCs w:val="20"/>
          <w:rtl w:val="0"/>
        </w:rPr>
        <w:t xml:space="preserve">Das Bewusstsein der europäischen Bürgerinnen und Bürger in Bezug auf Risiken für die Pflanzengesundheit ist nach wie vor gering, obwohl dies Auswirkungen auf die Wirtschaft, unsere Ernährungssicherheit und die Umwelt haben kann. Da gesunde Pflanzen für gesunde Nahrungsmittel und eine nachhaltige Zukunft sorgen, ist es das Ziel der Kampagne #PlantHealth4Life, die Bedeutung der Pflanzengesundheit hervorzuheben und aufzuzeigen, was jede einzelne Person tun kann, um sie jetzt und für künftige Generationen zu schützen.</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Rule="auto"/>
        <w:ind w:right="0"/>
        <w:jc w:val="left"/>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ind w:right="0"/>
        <w:jc w:val="left"/>
        <w:rPr>
          <w:color w:val="1d3786"/>
          <w:sz w:val="32"/>
          <w:szCs w:val="32"/>
        </w:rPr>
      </w:pPr>
      <w:r w:rsidDel="00000000" w:rsidR="00000000" w:rsidRPr="00000000">
        <w:rPr>
          <w:smallCaps w:val="1"/>
          <w:color w:val="1d3786"/>
          <w:sz w:val="32"/>
          <w:szCs w:val="32"/>
          <w:rtl w:val="0"/>
        </w:rPr>
        <w:t xml:space="preserve">ÜBER DIE KAMPAGNE</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Rule="auto"/>
        <w:ind w:right="0"/>
        <w:jc w:val="left"/>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sz w:val="20"/>
          <w:szCs w:val="20"/>
          <w:rtl w:val="0"/>
        </w:rPr>
        <w:t xml:space="preserve">Auch im Jahr 2026 soll die Kampagne #</w:t>
      </w:r>
      <w:r w:rsidDel="00000000" w:rsidR="00000000" w:rsidRPr="00000000">
        <w:rPr>
          <w:b w:val="1"/>
          <w:bCs w:val="1"/>
          <w:sz w:val="20"/>
          <w:szCs w:val="20"/>
          <w:rtl w:val="0"/>
        </w:rPr>
        <w:t xml:space="preserve">PlantHealth4Life</w:t>
      </w:r>
      <w:r w:rsidDel="00000000" w:rsidR="00000000" w:rsidRPr="00000000">
        <w:rPr>
          <w:sz w:val="20"/>
          <w:szCs w:val="20"/>
          <w:rtl w:val="0"/>
        </w:rPr>
        <w:t xml:space="preserve"> zu kritischem Denken anregen und das Bewusstsein für die Risiken für die Pflanzengesundheit und deren unmittelbare Auswirkungen auf die Wirtschaft, unsere Gemeinschaften und die Lebensmittelsicherheit in Europa schärfen.</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sz w:val="20"/>
          <w:szCs w:val="20"/>
          <w:rtl w:val="0"/>
        </w:rPr>
        <w:t xml:space="preserve">Durch die Konzentration auf die emotionale Resonanz des Themas, durch praktische Beispiele für die Bedeutung der Pflanzengesundheit sowie durch die Einbeziehung der Familie soll die Kampagne über die reine Bereitstellung von Informationen hinausgehen und zu einem intensiveren Nachdenken über die Wahrnehmung von Risiken und das individuelle Verhalten im Zusammenhang mit der Pflanzengesundheit beitragen.</w:t>
      </w:r>
    </w:p>
    <w:p w:rsidR="00000000" w:rsidDel="00000000" w:rsidP="00000000" w:rsidRDefault="00000000" w:rsidRPr="00000000" w14:paraId="00000014">
      <w:pPr>
        <w:spacing w:after="0" w:lineRule="auto"/>
        <w:ind w:right="0"/>
        <w:rPr>
          <w:sz w:val="20"/>
          <w:szCs w:val="2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sz w:val="20"/>
          <w:szCs w:val="20"/>
          <w:rtl w:val="0"/>
        </w:rPr>
        <w:t xml:space="preserve">Die diesjährige Kampagne baut auf der Dynamik der vergangenen drei Jahre auf. Die übergeordneten Ziele sind nach wie vor die Sensibilisierung für die Bedeutung der Pflanzengesundheit und die Förderung kritischen Denkens bei den Zielgruppen. In diesem Jahr liegt ein Schwerpunkt auch auf Interessengruppen, und informierte/sachkundige Zielgruppen sollen ermutigt werden, ihr Wissen weiterzugeben.</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59" w:lineRule="auto"/>
        <w:ind w:right="0"/>
        <w:rPr>
          <w:b w:val="1"/>
          <w:bCs w:val="1"/>
          <w:sz w:val="20"/>
          <w:szCs w:val="20"/>
        </w:rPr>
      </w:pPr>
      <w:r w:rsidDel="00000000" w:rsidR="00000000" w:rsidRPr="00000000">
        <w:rPr>
          <w:sz w:val="20"/>
          <w:szCs w:val="20"/>
          <w:rtl w:val="0"/>
        </w:rPr>
        <w:t xml:space="preserve">2026 werden 27 EU-Mitgliedstaaten (Belgien, Bulgarien, Dänemark, Deutschland, Estland, Finnland, Frankreich, Griechenland, Irland, Italien, Kroatien, Lettland, Litauen, Luxemburg, Malta, die Niederlande, Österreich, Polen, Portugal, Rumänien, die Slowakei, Slowenien, Spanien, Schweden, Tschechien, Ungarn und Zypern), fünf Heranführungsländer (Albanien, Bosnien und Herzegowina, Kosovo*, Montenegro und die Türkei) sowie die Schweiz an der Kampagne teilnehmen.</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rtl w:val="0"/>
        </w:rPr>
      </w:r>
    </w:p>
    <w:p w:rsidR="00000000" w:rsidDel="00000000" w:rsidP="00000000" w:rsidRDefault="00000000" w:rsidRPr="00000000" w14:paraId="00000019">
      <w:pPr>
        <w:rPr>
          <w:sz w:val="18"/>
          <w:szCs w:val="18"/>
        </w:rPr>
      </w:pPr>
      <w:r w:rsidDel="00000000" w:rsidR="00000000" w:rsidRPr="00000000">
        <w:rPr>
          <w:b w:val="1"/>
          <w:bCs w:val="1"/>
          <w:i w:val="1"/>
          <w:iCs w:val="1"/>
          <w:sz w:val="18"/>
          <w:szCs w:val="18"/>
          <w:rtl w:val="0"/>
        </w:rPr>
        <w:t xml:space="preserve">Diese Bezeichnung berührt nicht die Standpunkte zum Status und steht im Einklang mit der Resolution 1244 (1999) des VN-Sicherheitsrates und dem Gutachten des Internationalen Gerichtshofs zur Unabhängigkeitserklärung des Kosovos.</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sz w:val="20"/>
          <w:szCs w:val="20"/>
          <w:rtl w:val="0"/>
        </w:rPr>
        <w:t xml:space="preserve">Im Einklang mit der von der EFSA durchgeführten Sozialforschung ist die Kampagne </w:t>
      </w:r>
      <w:r w:rsidDel="00000000" w:rsidR="00000000" w:rsidRPr="00000000">
        <w:rPr>
          <w:b w:val="1"/>
          <w:bCs w:val="1"/>
          <w:sz w:val="20"/>
          <w:szCs w:val="20"/>
          <w:rtl w:val="0"/>
        </w:rPr>
        <w:t xml:space="preserve">#PlantHealth4Life</w:t>
      </w:r>
      <w:r w:rsidDel="00000000" w:rsidR="00000000" w:rsidRPr="00000000">
        <w:rPr>
          <w:sz w:val="20"/>
          <w:szCs w:val="20"/>
          <w:rtl w:val="0"/>
        </w:rPr>
        <w:t xml:space="preserve"> auf drei Zielgruppen ausgerichtet:</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rtl w:val="0"/>
        </w:rPr>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pacing w:after="0" w:lineRule="auto"/>
        <w:ind w:left="720" w:right="0" w:hanging="360"/>
        <w:rPr/>
      </w:pPr>
      <w:r w:rsidDel="00000000" w:rsidR="00000000" w:rsidRPr="00000000">
        <w:rPr>
          <w:b w:val="1"/>
          <w:bCs w:val="1"/>
          <w:sz w:val="20"/>
          <w:szCs w:val="20"/>
          <w:rtl w:val="0"/>
        </w:rPr>
        <w:t xml:space="preserve">Neugierige Reisende</w:t>
      </w:r>
      <w:r w:rsidDel="00000000" w:rsidR="00000000" w:rsidRPr="00000000">
        <w:rPr>
          <w:sz w:val="20"/>
          <w:szCs w:val="20"/>
          <w:rtl w:val="0"/>
        </w:rPr>
        <w:t xml:space="preserve">, die gerne die Welt und die Natur erkunden und Pflanzen und Saatgut als Erinnerung oder als Geschenke für Familie und Freundeskreis nach Hause mitbringen.</w:t>
      </w:r>
      <w:r w:rsidDel="00000000" w:rsidR="00000000" w:rsidRPr="00000000">
        <w:rPr>
          <w:rtl w:val="0"/>
        </w:rPr>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pacing w:after="0" w:lineRule="auto"/>
        <w:ind w:left="720" w:right="0" w:hanging="360"/>
        <w:rPr/>
      </w:pPr>
      <w:r w:rsidDel="00000000" w:rsidR="00000000" w:rsidRPr="00000000">
        <w:rPr>
          <w:b w:val="1"/>
          <w:bCs w:val="1"/>
          <w:sz w:val="20"/>
          <w:szCs w:val="20"/>
          <w:rtl w:val="0"/>
        </w:rPr>
        <w:t xml:space="preserve">Menschen, die Gärtnerei und Landwirtschaft als Hobby betreiben</w:t>
      </w:r>
      <w:r w:rsidDel="00000000" w:rsidR="00000000" w:rsidRPr="00000000">
        <w:rPr>
          <w:sz w:val="20"/>
          <w:szCs w:val="20"/>
          <w:rtl w:val="0"/>
        </w:rPr>
        <w:t xml:space="preserve">, die sich um ihre Pflanzen kümmern und Pflanzen und Pflanzenerzeugnisse von anderen Pflanzenbegeisterten kaufen oder diese mit ihnen tauschen.</w:t>
      </w:r>
      <w:r w:rsidDel="00000000" w:rsidR="00000000" w:rsidRPr="00000000">
        <w:rPr>
          <w:rtl w:val="0"/>
        </w:rPr>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pacing w:after="0" w:lineRule="auto"/>
        <w:ind w:left="720" w:right="0" w:hanging="360"/>
        <w:rPr/>
      </w:pPr>
      <w:r w:rsidDel="00000000" w:rsidR="00000000" w:rsidRPr="00000000">
        <w:rPr>
          <w:b w:val="1"/>
          <w:bCs w:val="1"/>
          <w:sz w:val="20"/>
          <w:szCs w:val="20"/>
          <w:rtl w:val="0"/>
        </w:rPr>
        <w:t xml:space="preserve">Bewusste junge Eltern</w:t>
      </w:r>
      <w:r w:rsidDel="00000000" w:rsidR="00000000" w:rsidRPr="00000000">
        <w:rPr>
          <w:sz w:val="20"/>
          <w:szCs w:val="20"/>
          <w:rtl w:val="0"/>
        </w:rPr>
        <w:t xml:space="preserve">, die über die Sicherheit der von ihren Kindern verzehrten Lebensmittel und den Schutz der Umwelt und der biologischen Vielfalt für künftige Generationen besorgt sind.</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sz w:val="20"/>
          <w:szCs w:val="20"/>
          <w:rtl w:val="0"/>
        </w:rPr>
        <w:t xml:space="preserve">Fachleute aus dem Pflanzensektor und Reiseunternehmen, die an speziellen Aktivitäten beteiligt sind und entscheidend auf </w:t>
      </w:r>
      <w:r w:rsidDel="00000000" w:rsidR="00000000" w:rsidRPr="00000000">
        <w:rPr>
          <w:b w:val="1"/>
          <w:bCs w:val="1"/>
          <w:sz w:val="20"/>
          <w:szCs w:val="20"/>
          <w:rtl w:val="0"/>
        </w:rPr>
        <w:t xml:space="preserve">neugierige Reisende</w:t>
      </w:r>
      <w:r w:rsidDel="00000000" w:rsidR="00000000" w:rsidRPr="00000000">
        <w:rPr>
          <w:sz w:val="20"/>
          <w:szCs w:val="20"/>
          <w:rtl w:val="0"/>
        </w:rPr>
        <w:t xml:space="preserve"> und </w:t>
      </w:r>
      <w:r w:rsidDel="00000000" w:rsidR="00000000" w:rsidRPr="00000000">
        <w:rPr>
          <w:b w:val="1"/>
          <w:bCs w:val="1"/>
          <w:sz w:val="20"/>
          <w:szCs w:val="20"/>
          <w:rtl w:val="0"/>
        </w:rPr>
        <w:t xml:space="preserve">Menschen, die Gärtnerei als Hobby betreiben</w:t>
      </w:r>
      <w:r w:rsidDel="00000000" w:rsidR="00000000" w:rsidRPr="00000000">
        <w:rPr>
          <w:sz w:val="20"/>
          <w:szCs w:val="20"/>
          <w:rtl w:val="0"/>
        </w:rPr>
        <w:t xml:space="preserve">, einwirken können, werden im vierten Jahr der Kampagne eine wichtige Rolle spielen. </w:t>
      </w:r>
    </w:p>
    <w:p w:rsidR="00000000" w:rsidDel="00000000" w:rsidP="00000000" w:rsidRDefault="00000000" w:rsidRPr="00000000" w14:paraId="00000022">
      <w:pPr>
        <w:spacing w:after="0" w:lineRule="auto"/>
        <w:rPr>
          <w:sz w:val="20"/>
          <w:szCs w:val="20"/>
        </w:rPr>
      </w:pPr>
      <w:r w:rsidDel="00000000" w:rsidR="00000000" w:rsidRPr="00000000">
        <w:rPr>
          <w:sz w:val="20"/>
          <w:szCs w:val="20"/>
          <w:rtl w:val="0"/>
        </w:rPr>
        <w:t xml:space="preserve">Diese Interessengruppen, die im Bereich Pflanzenschutz und Schädlingsprävention an vorderster Front tätig sind, sind essenziell, wenn es darum geht, Maßnahmen anzustoßen, das Verständnis zu vertiefen und die Teilnahme zu fördern.</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sz w:val="20"/>
          <w:szCs w:val="20"/>
          <w:rtl w:val="0"/>
        </w:rPr>
        <w:t xml:space="preserve">Die Kampagne zeichnet sich durch einen informativen und didaktischen Kommunikationsstil aus, und sie wendet sich in einer ansprechenden Sprache direkt an die Zielgruppen. Ziel ist es, nützliche Informationen über die reale Situation im Bereich der Pflanzengesundheit bereitzustellen und somit zu kritischem Denken anzuregen. Die Schlüsselbotschaften aus früheren Kampagnenjahren wurden angepasst und werden nun auch in einer auf die Zielgruppen zugeschnittene Sprache verbreitet.</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sz w:val="20"/>
          <w:szCs w:val="20"/>
          <w:rtl w:val="0"/>
        </w:rPr>
        <w:t xml:space="preserve">Im Rahmen der Kampagne werden weiterhin einschlägige Informationen und Inhalte über die Pflanzengesundheit und ihre Auswirkungen auf das tägliche Leben in den verschiedenen teilnehmenden Ländern verbreitet, um die europäischen Bürgerinnen und Bürger für dieses Thema zu sensibilisieren und sie dazu zu ermutigen, sich kritisch damit auseinanderzusetzen.</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sz w:val="20"/>
          <w:szCs w:val="20"/>
          <w:rtl w:val="0"/>
        </w:rPr>
        <w:t xml:space="preserve">In Deutschland wird die EFSA-Kampagne vom Bundesministerium für Landwirtschaft, Ernährung und Heimat unterstützt.</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rtl w:val="0"/>
        </w:rPr>
      </w:r>
    </w:p>
    <w:p w:rsidR="00000000" w:rsidDel="00000000" w:rsidP="00000000" w:rsidRDefault="00000000" w:rsidRPr="00000000" w14:paraId="0000002A">
      <w:pPr>
        <w:keepNext w:val="1"/>
        <w:pBdr>
          <w:top w:space="0" w:sz="0" w:val="nil"/>
          <w:left w:space="0" w:sz="0" w:val="nil"/>
          <w:bottom w:space="0" w:sz="0" w:val="nil"/>
          <w:right w:space="0" w:sz="0" w:val="nil"/>
          <w:between w:space="0" w:sz="0" w:val="nil"/>
        </w:pBdr>
        <w:spacing w:after="0" w:lineRule="auto"/>
        <w:ind w:right="0"/>
        <w:rPr>
          <w:b w:val="1"/>
          <w:bCs w:val="1"/>
          <w:smallCaps w:val="1"/>
          <w:sz w:val="20"/>
          <w:szCs w:val="20"/>
        </w:rPr>
      </w:pPr>
      <w:r w:rsidDel="00000000" w:rsidR="00000000" w:rsidRPr="00000000">
        <w:rPr>
          <w:b w:val="1"/>
          <w:bCs w:val="1"/>
          <w:smallCaps w:val="1"/>
          <w:sz w:val="20"/>
          <w:szCs w:val="20"/>
          <w:rtl w:val="0"/>
        </w:rPr>
        <w:t xml:space="preserve">START</w:t>
      </w:r>
    </w:p>
    <w:p w:rsidR="00000000" w:rsidDel="00000000" w:rsidP="00000000" w:rsidRDefault="00000000" w:rsidRPr="00000000" w14:paraId="0000002B">
      <w:pPr>
        <w:keepNext w:val="1"/>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sz w:val="20"/>
          <w:szCs w:val="20"/>
          <w:rtl w:val="0"/>
        </w:rPr>
        <w:t xml:space="preserve">Der Auftakt für das vierte Jahr der Kampagne #PlantHealth4Life in Deutschland </w:t>
      </w:r>
      <w:r w:rsidDel="00000000" w:rsidR="00000000" w:rsidRPr="00000000">
        <w:rPr>
          <w:b w:val="1"/>
          <w:bCs w:val="1"/>
          <w:sz w:val="20"/>
          <w:szCs w:val="20"/>
          <w:rtl w:val="0"/>
        </w:rPr>
        <w:t xml:space="preserve">#PlantHealth4Life </w:t>
      </w:r>
      <w:r w:rsidDel="00000000" w:rsidR="00000000" w:rsidRPr="00000000">
        <w:rPr>
          <w:sz w:val="20"/>
          <w:szCs w:val="20"/>
          <w:rtl w:val="0"/>
        </w:rPr>
        <w:t xml:space="preserve">ist am 12. Mai. Die Kampagne läuft von Sommer bis September 2026.</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Rule="auto"/>
        <w:ind w:right="0"/>
        <w:jc w:val="left"/>
        <w:rPr>
          <w:color w:val="1d3786"/>
          <w:sz w:val="32"/>
          <w:szCs w:val="32"/>
        </w:rPr>
      </w:pPr>
      <w:r w:rsidDel="00000000" w:rsidR="00000000" w:rsidRPr="00000000">
        <w:rPr>
          <w:smallCaps w:val="1"/>
          <w:color w:val="1d3786"/>
          <w:sz w:val="32"/>
          <w:szCs w:val="32"/>
          <w:rtl w:val="0"/>
        </w:rPr>
        <w:t xml:space="preserve">TEILNAHMEMÖGLICHKEITEN</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Rule="auto"/>
        <w:ind w:right="0"/>
        <w:jc w:val="left"/>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Rule="auto"/>
        <w:ind w:right="0"/>
        <w:jc w:val="left"/>
        <w:rPr>
          <w:sz w:val="20"/>
          <w:szCs w:val="20"/>
          <w:highlight w:val="white"/>
        </w:rPr>
      </w:pPr>
      <w:r w:rsidDel="00000000" w:rsidR="00000000" w:rsidRPr="00000000">
        <w:rPr>
          <w:sz w:val="20"/>
          <w:szCs w:val="20"/>
          <w:highlight w:val="white"/>
          <w:rtl w:val="0"/>
        </w:rPr>
        <w:t xml:space="preserve">Es gibt mehrere Möglichkeiten, sich an der Kampagne zu beteiligen und sie zu unterstützen:</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Rule="auto"/>
        <w:ind w:right="0"/>
        <w:jc w:val="left"/>
        <w:rPr>
          <w:sz w:val="20"/>
          <w:szCs w:val="20"/>
        </w:rPr>
      </w:pPr>
      <w:r w:rsidDel="00000000" w:rsidR="00000000" w:rsidRPr="00000000">
        <w:rPr>
          <w:sz w:val="20"/>
          <w:szCs w:val="20"/>
          <w:highlight w:val="white"/>
          <w:rtl w:val="0"/>
        </w:rPr>
        <w:t xml:space="preserve"> </w:t>
      </w:r>
      <w:r w:rsidDel="00000000" w:rsidR="00000000" w:rsidRPr="00000000">
        <w:rPr>
          <w:sz w:val="20"/>
          <w:szCs w:val="20"/>
          <w:rtl w:val="0"/>
        </w:rPr>
        <w:t xml:space="preserve"> </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after="0" w:lineRule="auto"/>
        <w:ind w:left="720" w:right="0" w:hanging="360"/>
        <w:rPr/>
      </w:pPr>
      <w:r w:rsidDel="00000000" w:rsidR="00000000" w:rsidRPr="00000000">
        <w:rPr>
          <w:b w:val="1"/>
          <w:bCs w:val="1"/>
          <w:sz w:val="20"/>
          <w:szCs w:val="20"/>
          <w:rtl w:val="0"/>
        </w:rPr>
        <w:t xml:space="preserve">Teilen Sie unseren </w:t>
      </w:r>
      <w:hyperlink r:id="rId7">
        <w:r w:rsidDel="00000000" w:rsidR="00000000" w:rsidRPr="00000000">
          <w:rPr>
            <w:b w:val="1"/>
            <w:bCs w:val="1"/>
            <w:color w:val="1155cc"/>
            <w:sz w:val="20"/>
            <w:szCs w:val="20"/>
            <w:u w:val="single"/>
            <w:rtl w:val="0"/>
          </w:rPr>
          <w:t xml:space="preserve">Animationskurzfilm</w:t>
        </w:r>
      </w:hyperlink>
      <w:r w:rsidDel="00000000" w:rsidR="00000000" w:rsidRPr="00000000">
        <w:rPr>
          <w:rtl w:val="0"/>
        </w:rPr>
        <w:t xml:space="preserve"> </w:t>
      </w:r>
      <w:r w:rsidDel="00000000" w:rsidR="00000000" w:rsidRPr="00000000">
        <w:rPr>
          <w:sz w:val="20"/>
          <w:szCs w:val="20"/>
          <w:rtl w:val="0"/>
        </w:rPr>
        <w:t xml:space="preserve">zur Kampagne während Ihres Urlaubs als eine Art digitales Souvenir für alle Altersgruppen und Pflanzenbegeisterte.</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after="0" w:lineRule="auto"/>
        <w:ind w:left="720" w:right="0" w:hanging="360"/>
        <w:rPr/>
      </w:pPr>
      <w:r w:rsidDel="00000000" w:rsidR="00000000" w:rsidRPr="00000000">
        <w:rPr>
          <w:b w:val="1"/>
          <w:bCs w:val="1"/>
          <w:sz w:val="20"/>
          <w:szCs w:val="20"/>
          <w:rtl w:val="0"/>
        </w:rPr>
        <w:t xml:space="preserve">Besuchen Sie die Kampagnenwebsite</w:t>
      </w:r>
      <w:r w:rsidDel="00000000" w:rsidR="00000000" w:rsidRPr="00000000">
        <w:rPr>
          <w:sz w:val="20"/>
          <w:szCs w:val="20"/>
          <w:rtl w:val="0"/>
        </w:rPr>
        <w:t xml:space="preserve"> </w:t>
      </w:r>
      <w:hyperlink r:id="rId8">
        <w:r w:rsidDel="00000000" w:rsidR="00000000" w:rsidRPr="00000000">
          <w:rPr>
            <w:color w:val="1155cc"/>
            <w:sz w:val="20"/>
            <w:szCs w:val="20"/>
            <w:u w:val="single"/>
            <w:rtl w:val="0"/>
          </w:rPr>
          <w:t xml:space="preserve">https://www.efsa.europa.eu/de/plh4l</w:t>
        </w:r>
      </w:hyperlink>
      <w:r w:rsidDel="00000000" w:rsidR="00000000" w:rsidRPr="00000000">
        <w:rPr>
          <w:sz w:val="20"/>
          <w:szCs w:val="20"/>
          <w:rtl w:val="0"/>
        </w:rPr>
        <w:t xml:space="preserve">, um regelmäßig aktuelle Informationen und praktische Empfehlungen für bewährte Praktiken rund um das Thema Pflanzengesundheit zu erhalten, und teilen Sie diese mit Interessenträgern und Personen, denen Pflanzengesundheit am Herzen liegt.</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after="0" w:lineRule="auto"/>
        <w:ind w:left="720" w:right="0" w:hanging="360"/>
        <w:rPr/>
      </w:pPr>
      <w:r w:rsidDel="00000000" w:rsidR="00000000" w:rsidRPr="00000000">
        <w:rPr>
          <w:b w:val="1"/>
          <w:bCs w:val="1"/>
          <w:sz w:val="20"/>
          <w:szCs w:val="20"/>
          <w:rtl w:val="0"/>
        </w:rPr>
        <w:t xml:space="preserve">Teilen Sie unsere kostenlosen Materialien aus dem Toolkit</w:t>
      </w:r>
      <w:r w:rsidDel="00000000" w:rsidR="00000000" w:rsidRPr="00000000">
        <w:rPr>
          <w:sz w:val="20"/>
          <w:szCs w:val="20"/>
          <w:rtl w:val="0"/>
        </w:rPr>
        <w:t xml:space="preserve">, das in den Sprachen der teilnehmenden Länder auf der </w:t>
      </w:r>
      <w:hyperlink r:id="rId9">
        <w:r w:rsidDel="00000000" w:rsidR="00000000" w:rsidRPr="00000000">
          <w:rPr>
            <w:color w:val="1155cc"/>
            <w:sz w:val="20"/>
            <w:szCs w:val="20"/>
            <w:u w:val="single"/>
            <w:rtl w:val="0"/>
          </w:rPr>
          <w:t xml:space="preserve">Kampagnenwebsite</w:t>
        </w:r>
      </w:hyperlink>
      <w:r w:rsidDel="00000000" w:rsidR="00000000" w:rsidRPr="00000000">
        <w:rPr>
          <w:sz w:val="20"/>
          <w:szCs w:val="20"/>
          <w:rtl w:val="0"/>
        </w:rPr>
        <w:t xml:space="preserve"> verfügbar ist, mit Ihrem Netzwerk und leisten Sie dadurch einen Beitrag zum Schutz der Pflanzengesundheit.</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after="0" w:lineRule="auto"/>
        <w:ind w:left="720" w:right="0" w:hanging="360"/>
        <w:rPr/>
      </w:pPr>
      <w:r w:rsidDel="00000000" w:rsidR="00000000" w:rsidRPr="00000000">
        <w:rPr>
          <w:b w:val="1"/>
          <w:bCs w:val="1"/>
          <w:sz w:val="20"/>
          <w:szCs w:val="20"/>
          <w:rtl w:val="0"/>
        </w:rPr>
        <w:t xml:space="preserve">Bleiben Sie auf dem Laufenden</w:t>
      </w:r>
      <w:r w:rsidDel="00000000" w:rsidR="00000000" w:rsidRPr="00000000">
        <w:rPr>
          <w:sz w:val="20"/>
          <w:szCs w:val="20"/>
          <w:rtl w:val="0"/>
        </w:rPr>
        <w:t xml:space="preserve">: Folgen Sie der Kampagne #PlantHealth4Life auf </w:t>
      </w:r>
      <w:hyperlink r:id="rId10">
        <w:r w:rsidDel="00000000" w:rsidR="00000000" w:rsidRPr="00000000">
          <w:rPr>
            <w:color w:val="1155cc"/>
            <w:sz w:val="20"/>
            <w:szCs w:val="20"/>
            <w:u w:val="single"/>
            <w:rtl w:val="0"/>
          </w:rPr>
          <w:t xml:space="preserve">Bluesky</w:t>
        </w:r>
      </w:hyperlink>
      <w:r w:rsidDel="00000000" w:rsidR="00000000" w:rsidRPr="00000000">
        <w:rPr>
          <w:sz w:val="20"/>
          <w:szCs w:val="20"/>
          <w:rtl w:val="0"/>
        </w:rPr>
        <w:t xml:space="preserve">, </w:t>
      </w:r>
      <w:hyperlink r:id="rId11">
        <w:r w:rsidDel="00000000" w:rsidR="00000000" w:rsidRPr="00000000">
          <w:rPr>
            <w:color w:val="1155cc"/>
            <w:sz w:val="20"/>
            <w:szCs w:val="20"/>
            <w:u w:val="single"/>
            <w:rtl w:val="0"/>
          </w:rPr>
          <w:t xml:space="preserve">LinkedIn</w:t>
        </w:r>
      </w:hyperlink>
      <w:r w:rsidDel="00000000" w:rsidR="00000000" w:rsidRPr="00000000">
        <w:rPr>
          <w:sz w:val="20"/>
          <w:szCs w:val="20"/>
          <w:rtl w:val="0"/>
        </w:rPr>
        <w:t xml:space="preserve"> und </w:t>
      </w:r>
      <w:hyperlink r:id="rId12">
        <w:r w:rsidDel="00000000" w:rsidR="00000000" w:rsidRPr="00000000">
          <w:rPr>
            <w:color w:val="0563c1"/>
            <w:sz w:val="20"/>
            <w:szCs w:val="20"/>
            <w:u w:val="single"/>
            <w:rtl w:val="0"/>
          </w:rPr>
          <w:t xml:space="preserve">Instagram</w:t>
        </w:r>
      </w:hyperlink>
      <w:r w:rsidDel="00000000" w:rsidR="00000000" w:rsidRPr="00000000">
        <w:rPr>
          <w:sz w:val="20"/>
          <w:szCs w:val="20"/>
          <w:rtl w:val="0"/>
        </w:rPr>
        <w:t xml:space="preserve"> und teilen Sie die neuesten Nachrichten über die Kampagne mit Ihrem Netzwerk.</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0" w:lineRule="auto"/>
        <w:ind w:left="720" w:right="0" w:hanging="360"/>
        <w:rPr/>
      </w:pPr>
      <w:r w:rsidDel="00000000" w:rsidR="00000000" w:rsidRPr="00000000">
        <w:rPr>
          <w:sz w:val="20"/>
          <w:szCs w:val="20"/>
          <w:rtl w:val="0"/>
        </w:rPr>
        <w:t xml:space="preserve">Machen Sie auf unsere gemeinsamen Bemühungen um die Pflanzensicherheit sowie darauf aufmerksam, wie wichtig Pflanzen für unsere Lebensmittelsicherheit und Wirtschaft sind, indem Sie den </w:t>
      </w:r>
      <w:r w:rsidDel="00000000" w:rsidR="00000000" w:rsidRPr="00000000">
        <w:rPr>
          <w:b w:val="1"/>
          <w:bCs w:val="1"/>
          <w:sz w:val="20"/>
          <w:szCs w:val="20"/>
          <w:rtl w:val="0"/>
        </w:rPr>
        <w:t xml:space="preserve">Hashtag der Kampagne #PlantHealth4Life</w:t>
      </w:r>
      <w:r w:rsidDel="00000000" w:rsidR="00000000" w:rsidRPr="00000000">
        <w:rPr>
          <w:sz w:val="20"/>
          <w:szCs w:val="20"/>
          <w:rtl w:val="0"/>
        </w:rPr>
        <w:t xml:space="preserve"> verwenden, um die verschiedenen eingeleiteten Aktivitäten zu unterstützen.</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Rule="auto"/>
        <w:ind w:right="0"/>
        <w:jc w:val="left"/>
        <w:rPr>
          <w:sz w:val="20"/>
          <w:szCs w:val="2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Rule="auto"/>
        <w:ind w:right="0"/>
        <w:jc w:val="left"/>
        <w:rPr>
          <w:color w:val="1d3785"/>
          <w:sz w:val="32"/>
          <w:szCs w:val="32"/>
        </w:rPr>
      </w:pPr>
      <w:r w:rsidDel="00000000" w:rsidR="00000000" w:rsidRPr="00000000">
        <w:rPr>
          <w:smallCaps w:val="1"/>
          <w:color w:val="1d3785"/>
          <w:sz w:val="32"/>
          <w:szCs w:val="32"/>
          <w:rtl w:val="0"/>
        </w:rPr>
        <w:t xml:space="preserve">TOOLKIT FÜR KAMPAGNEN</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Rule="auto"/>
        <w:ind w:right="0"/>
        <w:jc w:val="left"/>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Rule="auto"/>
        <w:ind w:right="0"/>
        <w:rPr>
          <w:b w:val="1"/>
          <w:bCs w:val="1"/>
          <w:sz w:val="20"/>
          <w:szCs w:val="20"/>
        </w:rPr>
      </w:pPr>
      <w:r w:rsidDel="00000000" w:rsidR="00000000" w:rsidRPr="00000000">
        <w:rPr>
          <w:sz w:val="20"/>
          <w:szCs w:val="20"/>
          <w:rtl w:val="0"/>
        </w:rPr>
        <w:t xml:space="preserve">Das Kampagnen-Toolkit enthält Kampagnenmaterial, das in die Sprachen aller teilnehmenden Länder übersetzt wurde und zur Verwendung in Ihrem nationalen Adressatenkreis gedacht ist:</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rtl w:val="0"/>
        </w:rPr>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pacing w:after="0" w:lineRule="auto"/>
        <w:ind w:left="720" w:right="0" w:hanging="360"/>
        <w:rPr/>
      </w:pPr>
      <w:r w:rsidDel="00000000" w:rsidR="00000000" w:rsidRPr="00000000">
        <w:rPr>
          <w:b w:val="1"/>
          <w:bCs w:val="1"/>
          <w:sz w:val="20"/>
          <w:szCs w:val="20"/>
          <w:rtl w:val="0"/>
        </w:rPr>
        <w:t xml:space="preserve">Hintergrundinformationen zur Kampagne (dieses Dokument)</w:t>
      </w:r>
      <w:r w:rsidDel="00000000" w:rsidR="00000000" w:rsidRPr="00000000">
        <w:rPr>
          <w:sz w:val="20"/>
          <w:szCs w:val="20"/>
          <w:rtl w:val="0"/>
        </w:rPr>
        <w:t xml:space="preserve"> – Eine Übersicht über die Ziele der Kampagne, die Zielgruppen und die Beteiligungsmöglichkeiten. Es kann zur Entwicklung kampagnenbezogener Inhalte verwendet werden.</w:t>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spacing w:after="0" w:lineRule="auto"/>
        <w:ind w:left="720" w:right="0" w:hanging="360"/>
        <w:rPr/>
      </w:pPr>
      <w:r w:rsidDel="00000000" w:rsidR="00000000" w:rsidRPr="00000000">
        <w:rPr>
          <w:b w:val="1"/>
          <w:bCs w:val="1"/>
          <w:sz w:val="20"/>
          <w:szCs w:val="20"/>
          <w:rtl w:val="0"/>
        </w:rPr>
        <w:t xml:space="preserve">Gebrauchsfertige Social-Media-Beiträge und Bildmaterial (in den jeweiligen Landessprachen)</w:t>
      </w:r>
      <w:r w:rsidDel="00000000" w:rsidR="00000000" w:rsidRPr="00000000">
        <w:rPr>
          <w:sz w:val="20"/>
          <w:szCs w:val="20"/>
          <w:rtl w:val="0"/>
        </w:rPr>
        <w:t xml:space="preserve"> – Können über Ihre Social-Media-Kanäle unter Verwendung des offiziellen Kampagnen-Hashtags #PlantHealth4Life verbreitet werden. Vergessen Sie nicht, die EFSA bei der Verbreitung Ihrer Botschaften zu erwähnen, um die Sichtbarkeit zu erhöhen. Diese Materialien umfassen eine Vorlage für Karussell-Posts (mit Erläuterungen und Empfehlungen für die Verwendung), statische Posts (normale Posts) und das Story-Format.  </w:t>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spacing w:after="0" w:lineRule="auto"/>
        <w:ind w:left="720" w:right="0" w:hanging="360"/>
        <w:rPr/>
      </w:pPr>
      <w:r w:rsidDel="00000000" w:rsidR="00000000" w:rsidRPr="00000000">
        <w:rPr>
          <w:b w:val="1"/>
          <w:bCs w:val="1"/>
          <w:sz w:val="20"/>
          <w:szCs w:val="20"/>
          <w:rtl w:val="0"/>
        </w:rPr>
        <w:t xml:space="preserve">Bluesky</w:t>
      </w:r>
      <w:r w:rsidDel="00000000" w:rsidR="00000000" w:rsidRPr="00000000">
        <w:rPr>
          <w:sz w:val="20"/>
          <w:szCs w:val="20"/>
          <w:rtl w:val="0"/>
        </w:rPr>
        <w:t xml:space="preserve">:</w:t>
      </w:r>
      <w:r w:rsidDel="00000000" w:rsidR="00000000" w:rsidRPr="00000000">
        <w:rPr>
          <w:rtl w:val="0"/>
        </w:rPr>
        <w:t xml:space="preserve"> </w:t>
      </w:r>
      <w:hyperlink r:id="rId13">
        <w:r w:rsidDel="00000000" w:rsidR="00000000" w:rsidRPr="00000000">
          <w:rPr>
            <w:color w:val="1155cc"/>
            <w:sz w:val="20"/>
            <w:szCs w:val="20"/>
            <w:u w:val="single"/>
            <w:rtl w:val="0"/>
          </w:rPr>
          <w:t xml:space="preserve">@efsa.europa.eu</w:t>
        </w:r>
      </w:hyperlink>
      <w:r w:rsidDel="00000000" w:rsidR="00000000" w:rsidRPr="00000000">
        <w:rPr>
          <w:sz w:val="20"/>
          <w:szCs w:val="20"/>
          <w:rtl w:val="0"/>
        </w:rPr>
        <w:t xml:space="preserve"> </w:t>
      </w:r>
      <w:r w:rsidDel="00000000" w:rsidR="00000000" w:rsidRPr="00000000">
        <w:rPr>
          <w:b w:val="1"/>
          <w:bCs w:val="1"/>
          <w:sz w:val="20"/>
          <w:szCs w:val="20"/>
          <w:rtl w:val="0"/>
        </w:rPr>
        <w:t xml:space="preserve">Instagram</w:t>
      </w:r>
      <w:r w:rsidDel="00000000" w:rsidR="00000000" w:rsidRPr="00000000">
        <w:rPr>
          <w:sz w:val="20"/>
          <w:szCs w:val="20"/>
          <w:rtl w:val="0"/>
        </w:rPr>
        <w:t xml:space="preserve">: </w:t>
      </w:r>
      <w:hyperlink r:id="rId14">
        <w:r w:rsidDel="00000000" w:rsidR="00000000" w:rsidRPr="00000000">
          <w:rPr>
            <w:color w:val="1155cc"/>
            <w:sz w:val="20"/>
            <w:szCs w:val="20"/>
            <w:u w:val="single"/>
            <w:rtl w:val="0"/>
          </w:rPr>
          <w:t xml:space="preserve">@one_healthenv_eu</w:t>
        </w:r>
      </w:hyperlink>
      <w:r w:rsidDel="00000000" w:rsidR="00000000" w:rsidRPr="00000000">
        <w:rPr>
          <w:sz w:val="20"/>
          <w:szCs w:val="20"/>
          <w:rtl w:val="0"/>
        </w:rPr>
        <w:t xml:space="preserve"> </w:t>
      </w:r>
      <w:r w:rsidDel="00000000" w:rsidR="00000000" w:rsidRPr="00000000">
        <w:rPr>
          <w:b w:val="1"/>
          <w:bCs w:val="1"/>
          <w:sz w:val="20"/>
          <w:szCs w:val="20"/>
          <w:rtl w:val="0"/>
        </w:rPr>
        <w:t xml:space="preserve">LinkedIn</w:t>
      </w:r>
      <w:r w:rsidDel="00000000" w:rsidR="00000000" w:rsidRPr="00000000">
        <w:rPr>
          <w:sz w:val="20"/>
          <w:szCs w:val="20"/>
          <w:rtl w:val="0"/>
        </w:rPr>
        <w:t xml:space="preserve">: </w:t>
      </w:r>
      <w:hyperlink r:id="rId15">
        <w:r w:rsidDel="00000000" w:rsidR="00000000" w:rsidRPr="00000000">
          <w:rPr>
            <w:color w:val="1155cc"/>
            <w:sz w:val="20"/>
            <w:szCs w:val="20"/>
            <w:u w:val="single"/>
            <w:rtl w:val="0"/>
          </w:rPr>
          <w:t xml:space="preserve">Europäische Behörde für Lebensmittelsicherheit (EFSA)</w:t>
        </w:r>
      </w:hyperlink>
      <w:r w:rsidDel="00000000" w:rsidR="00000000" w:rsidRPr="00000000">
        <w:rPr>
          <w:rtl w:val="0"/>
        </w:rPr>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pacing w:after="0" w:lineRule="auto"/>
        <w:ind w:left="720" w:right="0" w:hanging="360"/>
        <w:rPr/>
      </w:pPr>
      <w:r w:rsidDel="00000000" w:rsidR="00000000" w:rsidRPr="00000000">
        <w:rPr>
          <w:b w:val="1"/>
          <w:bCs w:val="1"/>
          <w:sz w:val="20"/>
          <w:szCs w:val="20"/>
          <w:rtl w:val="0"/>
        </w:rPr>
        <w:t xml:space="preserve">1 Video </w:t>
      </w:r>
      <w:r w:rsidDel="00000000" w:rsidR="00000000" w:rsidRPr="00000000">
        <w:rPr>
          <w:sz w:val="20"/>
          <w:szCs w:val="20"/>
          <w:rtl w:val="0"/>
        </w:rPr>
        <w:t xml:space="preserve">– dynamisches, aufmerksamkeitsstarkes Video, um die Botschaften der Kampagne auf ansprechende Weise zu vermitteln.</w:t>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spacing w:after="0" w:lineRule="auto"/>
        <w:ind w:left="720" w:right="0" w:hanging="360"/>
        <w:rPr/>
      </w:pPr>
      <w:r w:rsidDel="00000000" w:rsidR="00000000" w:rsidRPr="00000000">
        <w:rPr>
          <w:b w:val="1"/>
          <w:bCs w:val="1"/>
          <w:sz w:val="20"/>
          <w:szCs w:val="20"/>
          <w:rtl w:val="0"/>
        </w:rPr>
        <w:t xml:space="preserve">1 Pressemitteilung</w:t>
      </w:r>
      <w:r w:rsidDel="00000000" w:rsidR="00000000" w:rsidRPr="00000000">
        <w:rPr>
          <w:sz w:val="20"/>
          <w:szCs w:val="20"/>
          <w:rtl w:val="0"/>
        </w:rPr>
        <w:t xml:space="preserve"> – enthält die wichtigsten Botschaften, Zielgruppen und andere relevante Informationen zur Kampagne.  </w:t>
      </w:r>
    </w:p>
    <w:p w:rsidR="00000000" w:rsidDel="00000000" w:rsidP="00000000" w:rsidRDefault="00000000" w:rsidRPr="00000000" w14:paraId="00000041">
      <w:pPr>
        <w:numPr>
          <w:ilvl w:val="0"/>
          <w:numId w:val="2"/>
        </w:numPr>
        <w:pBdr>
          <w:top w:space="0" w:sz="0" w:val="nil"/>
          <w:left w:space="0" w:sz="0" w:val="nil"/>
          <w:bottom w:space="0" w:sz="0" w:val="nil"/>
          <w:right w:space="0" w:sz="0" w:val="nil"/>
          <w:between w:space="0" w:sz="0" w:val="nil"/>
        </w:pBdr>
        <w:spacing w:after="0" w:lineRule="auto"/>
        <w:ind w:left="720" w:right="0" w:hanging="360"/>
        <w:rPr/>
      </w:pPr>
      <w:r w:rsidDel="00000000" w:rsidR="00000000" w:rsidRPr="00000000">
        <w:rPr>
          <w:b w:val="1"/>
          <w:bCs w:val="1"/>
          <w:sz w:val="20"/>
          <w:szCs w:val="20"/>
          <w:rtl w:val="0"/>
        </w:rPr>
        <w:t xml:space="preserve">1 statisches Bild für soziale Medien </w:t>
      </w:r>
      <w:r w:rsidDel="00000000" w:rsidR="00000000" w:rsidRPr="00000000">
        <w:rPr>
          <w:sz w:val="20"/>
          <w:szCs w:val="20"/>
          <w:rtl w:val="0"/>
        </w:rPr>
        <w:t xml:space="preserve">– in mehreren Formaten zur Verbreitung in Ihrer Landessprache zum Zeitpunkt des Kampagnenstarts.</w:t>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spacing w:after="0" w:lineRule="auto"/>
        <w:ind w:left="720" w:right="0" w:hanging="360"/>
        <w:rPr/>
      </w:pPr>
      <w:r w:rsidDel="00000000" w:rsidR="00000000" w:rsidRPr="00000000">
        <w:rPr>
          <w:b w:val="1"/>
          <w:bCs w:val="1"/>
          <w:sz w:val="20"/>
          <w:szCs w:val="20"/>
          <w:rtl w:val="0"/>
        </w:rPr>
        <w:t xml:space="preserve">1 Kindermalbuch</w:t>
      </w:r>
      <w:r w:rsidDel="00000000" w:rsidR="00000000" w:rsidRPr="00000000">
        <w:rPr>
          <w:sz w:val="20"/>
          <w:szCs w:val="20"/>
          <w:rtl w:val="0"/>
        </w:rPr>
        <w:t xml:space="preserve"> – zum Herunterladen direkt von der Website.</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Rule="auto"/>
        <w:ind w:right="0" w:firstLine="75"/>
        <w:rPr>
          <w:sz w:val="20"/>
          <w:szCs w:val="2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280" w:before="280" w:lineRule="auto"/>
        <w:ind w:right="0"/>
        <w:jc w:val="left"/>
        <w:rPr>
          <w:sz w:val="20"/>
          <w:szCs w:val="20"/>
        </w:rPr>
      </w:pPr>
      <w:r w:rsidDel="00000000" w:rsidR="00000000" w:rsidRPr="00000000">
        <w:rPr>
          <w:b w:val="1"/>
          <w:bCs w:val="1"/>
          <w:sz w:val="20"/>
          <w:szCs w:val="20"/>
          <w:rtl w:val="0"/>
        </w:rPr>
        <w:t xml:space="preserve">Fragen? Kontaktieren Sie uns!</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280" w:before="280" w:lineRule="auto"/>
        <w:ind w:right="0"/>
        <w:jc w:val="left"/>
        <w:rPr>
          <w:sz w:val="20"/>
          <w:szCs w:val="20"/>
        </w:rPr>
      </w:pPr>
      <w:r w:rsidDel="00000000" w:rsidR="00000000" w:rsidRPr="00000000">
        <w:rPr>
          <w:b w:val="1"/>
          <w:bCs w:val="1"/>
          <w:sz w:val="20"/>
          <w:szCs w:val="20"/>
          <w:rtl w:val="0"/>
        </w:rPr>
        <w:t xml:space="preserve">Pressekontakt Deutschland</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280" w:before="280" w:lineRule="auto"/>
        <w:ind w:right="0"/>
        <w:jc w:val="left"/>
        <w:rPr>
          <w:sz w:val="20"/>
          <w:szCs w:val="20"/>
        </w:rPr>
      </w:pPr>
      <w:r w:rsidDel="00000000" w:rsidR="00000000" w:rsidRPr="00000000">
        <w:rPr>
          <w:sz w:val="20"/>
          <w:szCs w:val="20"/>
          <w:rtl w:val="0"/>
        </w:rPr>
        <w:t xml:space="preserve">Birte Ehrich | be:e communication | birte@beecommunication.de</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Rule="auto"/>
        <w:ind w:right="0"/>
        <w:rPr/>
      </w:pPr>
      <w:r w:rsidDel="00000000" w:rsidR="00000000" w:rsidRPr="00000000">
        <w:rPr>
          <w:rtl w:val="0"/>
        </w:rPr>
      </w:r>
    </w:p>
    <w:sectPr>
      <w:headerReference r:id="rId16" w:type="default"/>
      <w:headerReference r:id="rId17" w:type="first"/>
      <w:headerReference r:id="rId18" w:type="even"/>
      <w:footerReference r:id="rId19" w:type="default"/>
      <w:footerReference r:id="rId20" w:type="first"/>
      <w:footerReference r:id="rId21" w:type="even"/>
      <w:pgSz w:h="16838" w:w="11906" w:orient="portrait"/>
      <w:pgMar w:bottom="1134" w:top="2217" w:left="1701" w:right="851" w:header="686"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Verdana" w:cs="Verdana" w:eastAsia="Verdana" w:hAnsi="Verdana"/>
        <w:b w:val="0"/>
        <w:bCs w:val="0"/>
        <w:i w:val="0"/>
        <w:iCs w:val="0"/>
        <w:smallCaps w:val="0"/>
        <w:strike w:val="0"/>
        <w:color w:val="22294d"/>
        <w:sz w:val="19"/>
        <w:szCs w:val="19"/>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after="0" w:line="276" w:lineRule="auto"/>
      <w:ind w:right="0"/>
      <w:jc w:val="left"/>
      <w:rPr/>
    </w:pPr>
    <w:r w:rsidDel="00000000" w:rsidR="00000000" w:rsidRPr="00000000">
      <w:rPr>
        <w:rtl w:val="0"/>
      </w:rPr>
    </w:r>
  </w:p>
  <w:tbl>
    <w:tblPr>
      <w:tblStyle w:val="Table1"/>
      <w:tblW w:w="8505.0" w:type="dxa"/>
      <w:jc w:val="left"/>
      <w:tblBorders>
        <w:top w:color="bfbfbf"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505"/>
      <w:tblGridChange w:id="0">
        <w:tblGrid>
          <w:gridCol w:w="8505"/>
        </w:tblGrid>
      </w:tblGridChange>
    </w:tblGrid>
    <w:tr>
      <w:trPr>
        <w:cantSplit w:val="0"/>
        <w:tblHeader w:val="0"/>
      </w:trPr>
      <w:tc>
        <w:tcPr/>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36"/>
              <w:tab w:val="right" w:leader="none" w:pos="9072"/>
            </w:tabs>
            <w:ind w:right="0"/>
            <w:rPr/>
          </w:pPr>
          <w:r w:rsidDel="00000000" w:rsidR="00000000" w:rsidRPr="00000000">
            <w:rPr>
              <w:rtl w:val="0"/>
            </w:rPr>
          </w:r>
        </w:p>
      </w:tc>
    </w:tr>
  </w:tbl>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536"/>
        <w:tab w:val="right" w:leader="none" w:pos="9072"/>
      </w:tabs>
      <w:spacing w:after="0" w:lineRule="auto"/>
      <w:ind w:right="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536"/>
        <w:tab w:val="right" w:leader="none" w:pos="9072"/>
      </w:tabs>
      <w:spacing w:after="0" w:lineRule="auto"/>
      <w:ind w:right="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536"/>
        <w:tab w:val="right" w:leader="none" w:pos="9072"/>
      </w:tabs>
      <w:spacing w:after="0" w:lineRule="auto"/>
      <w:ind w:right="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after="0" w:line="276" w:lineRule="auto"/>
      <w:ind w:right="0"/>
      <w:jc w:val="left"/>
      <w:rPr/>
    </w:pPr>
    <w:r w:rsidDel="00000000" w:rsidR="00000000" w:rsidRPr="00000000">
      <w:rPr>
        <w:rtl w:val="0"/>
      </w:rPr>
    </w:r>
  </w:p>
  <w:tbl>
    <w:tblPr>
      <w:tblStyle w:val="Table2"/>
      <w:tblW w:w="8505.0" w:type="dxa"/>
      <w:jc w:val="left"/>
      <w:tblBorders>
        <w:top w:color="bfbfbf"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505"/>
      <w:tblGridChange w:id="0">
        <w:tblGrid>
          <w:gridCol w:w="8505"/>
        </w:tblGrid>
      </w:tblGridChange>
    </w:tblGrid>
    <w:tr>
      <w:trPr>
        <w:cantSplit w:val="0"/>
        <w:tblHeader w:val="0"/>
      </w:trPr>
      <w:tc>
        <w:tcPr/>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536"/>
              <w:tab w:val="right" w:leader="none" w:pos="9072"/>
            </w:tabs>
            <w:ind w:right="0"/>
            <w:rPr/>
          </w:pPr>
          <w:r w:rsidDel="00000000" w:rsidR="00000000" w:rsidRPr="00000000">
            <w:rPr>
              <w:rtl w:val="0"/>
            </w:rPr>
          </w:r>
        </w:p>
      </w:tc>
    </w:tr>
  </w:tbl>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536"/>
        <w:tab w:val="right" w:leader="none" w:pos="9072"/>
      </w:tabs>
      <w:spacing w:after="0" w:lineRule="auto"/>
      <w:ind w:right="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536"/>
        <w:tab w:val="right" w:leader="none" w:pos="9072"/>
      </w:tabs>
      <w:spacing w:after="0" w:lineRule="auto"/>
      <w:ind w:right="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Verdana" w:cs="Verdana" w:eastAsia="Verdana" w:hAnsi="Verdana"/>
        <w:b w:val="0"/>
        <w:bCs w:val="0"/>
        <w:i w:val="0"/>
        <w:iCs w:val="0"/>
        <w:smallCaps w:val="0"/>
        <w:strike w:val="0"/>
        <w:color w:val="22294d"/>
        <w:sz w:val="19"/>
        <w:szCs w:val="19"/>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536"/>
        <w:tab w:val="right" w:leader="none" w:pos="9072"/>
      </w:tabs>
      <w:spacing w:after="0" w:lineRule="auto"/>
      <w:ind w:right="0"/>
      <w:jc w:val="right"/>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-1096959</wp:posOffset>
              </wp:positionH>
              <wp:positionV relativeFrom="paragraph">
                <wp:posOffset>-436559</wp:posOffset>
              </wp:positionV>
              <wp:extent cx="7606030" cy="1264251"/>
              <wp:effectExtent b="0" l="0" r="0" t="0"/>
              <wp:wrapNone/>
              <wp:docPr id="2" name=""/>
              <a:graphic>
                <a:graphicData uri="http://schemas.microsoft.com/office/word/2010/wordprocessingShape">
                  <wps:wsp>
                    <wps:cNvSpPr/>
                    <wps:cNvPr id="3" name="Shape 3"/>
                    <wps:spPr>
                      <a:xfrm>
                        <a:off x="1557273" y="3162162"/>
                        <a:ext cx="7577455" cy="1235676"/>
                      </a:xfrm>
                      <a:prstGeom prst="rect">
                        <a:avLst/>
                      </a:prstGeom>
                      <a:solidFill>
                        <a:srgbClr val="787878"/>
                      </a:solidFill>
                      <a:ln>
                        <a:noFill/>
                      </a:ln>
                    </wps:spPr>
                    <wps:txbx>
                      <w:txbxContent>
                        <w:p w:rsidR="00000000" w:rsidDel="00000000" w:rsidP="00000000" w:rsidRDefault="00000000" w:rsidRPr="00000000">
                          <w:pPr>
                            <w:spacing w:after="40" w:before="0" w:line="240"/>
                            <w:ind w:left="0" w:right="0" w:firstLine="0"/>
                            <w:jc w:val="both"/>
                            <w:textDirection w:val="btLr"/>
                          </w:pPr>
                        </w:p>
                        <w:p w:rsidR="00000000" w:rsidDel="00000000" w:rsidP="00000000" w:rsidRDefault="00000000" w:rsidRPr="00000000">
                          <w:pPr>
                            <w:spacing w:after="4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240" w:line="240"/>
                            <w:ind w:left="0" w:right="0" w:firstLine="0"/>
                            <w:jc w:val="both"/>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2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-1096959</wp:posOffset>
              </wp:positionH>
              <wp:positionV relativeFrom="paragraph">
                <wp:posOffset>-436559</wp:posOffset>
              </wp:positionV>
              <wp:extent cx="7606030" cy="1264251"/>
              <wp:effectExtent b="0" l="0" r="0" t="0"/>
              <wp:wrapNone/>
              <wp:docPr id="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7606030" cy="1264251"/>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5159375</wp:posOffset>
          </wp:positionH>
          <wp:positionV relativeFrom="paragraph">
            <wp:posOffset>-192796</wp:posOffset>
          </wp:positionV>
          <wp:extent cx="775992" cy="764746"/>
          <wp:effectExtent b="0" l="0" r="0" t="0"/>
          <wp:wrapNone/>
          <wp:docPr id="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75992" cy="764746"/>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-4760</wp:posOffset>
              </wp:positionH>
              <wp:positionV relativeFrom="paragraph">
                <wp:posOffset>-42860</wp:posOffset>
              </wp:positionV>
              <wp:extent cx="930096" cy="105415"/>
              <wp:effectExtent b="0" l="0" r="0" t="0"/>
              <wp:wrapNone/>
              <wp:docPr id="1" name=""/>
              <a:graphic>
                <a:graphicData uri="http://schemas.microsoft.com/office/word/2010/wordprocessingShape">
                  <wps:wsp>
                    <wps:cNvSpPr/>
                    <wps:cNvPr id="2" name="Shape 2"/>
                    <wps:spPr>
                      <a:xfrm>
                        <a:off x="4895240" y="3741580"/>
                        <a:ext cx="901521" cy="7684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-4760</wp:posOffset>
              </wp:positionH>
              <wp:positionV relativeFrom="paragraph">
                <wp:posOffset>-42860</wp:posOffset>
              </wp:positionV>
              <wp:extent cx="930096" cy="105415"/>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930096" cy="105415"/>
                      </a:xfrm>
                      <a:prstGeom prst="rect"/>
                      <a:ln/>
                    </pic:spPr>
                  </pic:pic>
                </a:graphicData>
              </a:graphic>
            </wp:anchor>
          </w:drawing>
        </mc:Fallback>
      </mc:AlternateContent>
    </w:r>
  </w:p>
  <w:p w:rsidR="00000000" w:rsidDel="00000000" w:rsidP="00000000" w:rsidRDefault="00000000" w:rsidRPr="00000000" w14:paraId="0000004A">
    <w:pPr>
      <w:pStyle w:val="Heading4"/>
      <w:rPr/>
    </w:pPr>
    <w:r w:rsidDel="00000000" w:rsidR="00000000" w:rsidRPr="00000000">
      <w:rPr>
        <w:rtl w:val="0"/>
      </w:rPr>
      <w:t xml:space="preserve">HINTERGRUNDINFORMATIONEN</w:t>
    </w:r>
  </w:p>
  <w:p w:rsidR="00000000" w:rsidDel="00000000" w:rsidP="00000000" w:rsidRDefault="00000000" w:rsidRPr="00000000" w14:paraId="0000004B">
    <w:pPr>
      <w:pStyle w:val="Heading4"/>
      <w:rPr/>
    </w:pPr>
    <w:r w:rsidDel="00000000" w:rsidR="00000000" w:rsidRPr="00000000">
      <w:rPr>
        <w:rtl w:val="0"/>
      </w:rPr>
      <w:t xml:space="preserve">#PLANTHEALTH4LIFE</w:t>
    </w:r>
  </w:p>
  <w:p w:rsidR="00000000" w:rsidDel="00000000" w:rsidP="00000000" w:rsidRDefault="00000000" w:rsidRPr="00000000" w14:paraId="0000004C">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536"/>
        <w:tab w:val="right" w:leader="none" w:pos="9072"/>
      </w:tabs>
      <w:spacing w:after="0" w:lineRule="auto"/>
      <w:ind w:right="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-1084259</wp:posOffset>
              </wp:positionH>
              <wp:positionV relativeFrom="paragraph">
                <wp:posOffset>-449259</wp:posOffset>
              </wp:positionV>
              <wp:extent cx="7586663" cy="2008575"/>
              <wp:effectExtent b="0" l="0" r="0" t="0"/>
              <wp:wrapNone/>
              <wp:docPr id="4" name=""/>
              <a:graphic>
                <a:graphicData uri="http://schemas.microsoft.com/office/word/2010/wordprocessingShape">
                  <wps:wsp>
                    <wps:cNvSpPr/>
                    <wps:cNvPr id="5" name="Shape 5"/>
                    <wps:spPr>
                      <a:xfrm>
                        <a:off x="1566956" y="2790000"/>
                        <a:ext cx="7558088" cy="1980000"/>
                      </a:xfrm>
                      <a:prstGeom prst="rect">
                        <a:avLst/>
                      </a:prstGeom>
                      <a:solidFill>
                        <a:srgbClr val="78787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-1084259</wp:posOffset>
              </wp:positionH>
              <wp:positionV relativeFrom="paragraph">
                <wp:posOffset>-449259</wp:posOffset>
              </wp:positionV>
              <wp:extent cx="7586663" cy="2008575"/>
              <wp:effectExtent b="0" l="0" r="0" t="0"/>
              <wp:wrapNone/>
              <wp:docPr id="4"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7586663" cy="20085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4954270</wp:posOffset>
          </wp:positionH>
          <wp:positionV relativeFrom="paragraph">
            <wp:posOffset>-152576</wp:posOffset>
          </wp:positionV>
          <wp:extent cx="945515" cy="1439545"/>
          <wp:effectExtent b="0" l="0" r="0" t="0"/>
          <wp:wrapNone/>
          <wp:docPr id="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945515" cy="143954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-93660</wp:posOffset>
              </wp:positionH>
              <wp:positionV relativeFrom="paragraph">
                <wp:posOffset>-17460</wp:posOffset>
              </wp:positionV>
              <wp:extent cx="4556760" cy="1572895"/>
              <wp:effectExtent b="0" l="0" r="0" t="0"/>
              <wp:wrapNone/>
              <wp:docPr id="5" name=""/>
              <a:graphic>
                <a:graphicData uri="http://schemas.microsoft.com/office/word/2010/wordprocessingShape">
                  <wps:wsp>
                    <wps:cNvSpPr/>
                    <wps:cNvPr id="6" name="Shape 6"/>
                    <wps:spPr>
                      <a:xfrm>
                        <a:off x="3081908" y="3007840"/>
                        <a:ext cx="4528185" cy="1544320"/>
                      </a:xfrm>
                      <a:prstGeom prst="rect">
                        <a:avLst/>
                      </a:prstGeom>
                      <a:noFill/>
                      <a:ln>
                        <a:noFill/>
                      </a:ln>
                    </wps:spPr>
                    <wps:txbx>
                      <w:txbxContent>
                        <w:p w:rsidR="00000000" w:rsidDel="00000000" w:rsidP="00000000" w:rsidRDefault="00000000" w:rsidRPr="00000000">
                          <w:pPr>
                            <w:spacing w:after="40" w:before="0" w:line="240"/>
                            <w:ind w:left="0" w:right="0" w:firstLine="0"/>
                            <w:jc w:val="both"/>
                            <w:textDirection w:val="btLr"/>
                          </w:pPr>
                          <w:r w:rsidDel="00000000" w:rsidR="00000000" w:rsidRPr="00000000">
                            <w:rPr>
                              <w:rFonts w:ascii="Arial" w:cs="Arial" w:eastAsia="Arial" w:hAnsi="Arial"/>
                              <w:b w:val="0"/>
                              <w:i w:val="0"/>
                              <w:smallCaps w:val="0"/>
                              <w:strike w:val="0"/>
                              <w:color w:val="ffffff"/>
                              <w:sz w:val="24"/>
                              <w:vertAlign w:val="baseline"/>
                            </w:rPr>
                            <w:t xml:space="preserve">HINTERGRUNDINFORMATIONEN </w:t>
                          </w:r>
                        </w:p>
                        <w:p w:rsidR="00000000" w:rsidDel="00000000" w:rsidP="00000000" w:rsidRDefault="00000000" w:rsidRPr="00000000">
                          <w:pPr>
                            <w:spacing w:after="40" w:before="0" w:line="240"/>
                            <w:ind w:left="0" w:right="0" w:firstLine="0"/>
                            <w:jc w:val="both"/>
                            <w:textDirection w:val="btLr"/>
                          </w:pPr>
                          <w:r w:rsidDel="00000000" w:rsidR="00000000" w:rsidRPr="00000000">
                            <w:rPr>
                              <w:rFonts w:ascii="Arial" w:cs="Arial" w:eastAsia="Arial" w:hAnsi="Arial"/>
                              <w:b w:val="0"/>
                              <w:i w:val="0"/>
                              <w:smallCaps w:val="0"/>
                              <w:strike w:val="0"/>
                              <w:color w:val="ffffff"/>
                              <w:sz w:val="24"/>
                              <w:vertAlign w:val="baseline"/>
                            </w:rPr>
                          </w:r>
                        </w:p>
                        <w:p w:rsidR="00000000" w:rsidDel="00000000" w:rsidP="00000000" w:rsidRDefault="00000000" w:rsidRPr="00000000">
                          <w:pPr>
                            <w:spacing w:after="40" w:before="0" w:line="240"/>
                            <w:ind w:left="0" w:right="0" w:firstLine="0"/>
                            <w:jc w:val="both"/>
                            <w:textDirection w:val="btLr"/>
                          </w:pPr>
                          <w:r w:rsidDel="00000000" w:rsidR="00000000" w:rsidRPr="00000000">
                            <w:rPr>
                              <w:rFonts w:ascii="Arial" w:cs="Arial" w:eastAsia="Arial" w:hAnsi="Arial"/>
                              <w:b w:val="0"/>
                              <w:i w:val="0"/>
                              <w:smallCaps w:val="0"/>
                              <w:strike w:val="0"/>
                              <w:color w:val="ffffff"/>
                              <w:sz w:val="24"/>
                              <w:vertAlign w:val="baseline"/>
                            </w:rPr>
                          </w:r>
                        </w:p>
                        <w:p w:rsidR="00000000" w:rsidDel="00000000" w:rsidP="00000000" w:rsidRDefault="00000000" w:rsidRPr="00000000">
                          <w:pPr>
                            <w:spacing w:after="0" w:before="240" w:line="240"/>
                            <w:ind w:left="0" w:right="0" w:firstLine="0"/>
                            <w:jc w:val="both"/>
                            <w:textDirection w:val="btLr"/>
                          </w:pPr>
                          <w:r w:rsidDel="00000000" w:rsidR="00000000" w:rsidRPr="00000000">
                            <w:rPr>
                              <w:rFonts w:ascii="Arial" w:cs="Arial" w:eastAsia="Arial" w:hAnsi="Arial"/>
                              <w:b w:val="0"/>
                              <w:i w:val="0"/>
                              <w:smallCaps w:val="0"/>
                              <w:strike w:val="0"/>
                              <w:color w:val="ffffff"/>
                              <w:sz w:val="24"/>
                              <w:vertAlign w:val="baseline"/>
                            </w:rPr>
                          </w:r>
                          <w:r w:rsidDel="00000000" w:rsidR="00000000" w:rsidRPr="00000000">
                            <w:rPr>
                              <w:rFonts w:ascii="Arial" w:cs="Arial" w:eastAsia="Arial" w:hAnsi="Arial"/>
                              <w:b w:val="0"/>
                              <w:i w:val="0"/>
                              <w:smallCaps w:val="0"/>
                              <w:strike w:val="0"/>
                              <w:color w:val="ffffff"/>
                              <w:sz w:val="32"/>
                              <w:vertAlign w:val="baseline"/>
                            </w:rPr>
                            <w:t xml:space="preserve">#PLANTHEALTH4LIFE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-93660</wp:posOffset>
              </wp:positionH>
              <wp:positionV relativeFrom="paragraph">
                <wp:posOffset>-17460</wp:posOffset>
              </wp:positionV>
              <wp:extent cx="4556760" cy="1572895"/>
              <wp:effectExtent b="0" l="0" r="0" t="0"/>
              <wp:wrapNone/>
              <wp:docPr id="5"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4556760" cy="157289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-1080019</wp:posOffset>
          </wp:positionH>
          <wp:positionV relativeFrom="paragraph">
            <wp:posOffset>-226691</wp:posOffset>
          </wp:positionV>
          <wp:extent cx="773561" cy="1547122"/>
          <wp:effectExtent b="0" l="0" r="0" t="0"/>
          <wp:wrapNone/>
          <wp:docPr id="6"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773561" cy="1547122"/>
                  </a:xfrm>
                  <a:prstGeom prst="rect"/>
                  <a:ln/>
                </pic:spPr>
              </pic:pic>
            </a:graphicData>
          </a:graphic>
        </wp:anchor>
      </w:drawing>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536"/>
        <w:tab w:val="right" w:leader="none" w:pos="9072"/>
      </w:tabs>
      <w:spacing w:after="0" w:lineRule="auto"/>
      <w:ind w:right="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-4760</wp:posOffset>
              </wp:positionH>
              <wp:positionV relativeFrom="paragraph">
                <wp:posOffset>350838</wp:posOffset>
              </wp:positionV>
              <wp:extent cx="911802" cy="100575"/>
              <wp:effectExtent b="0" l="0" r="0" t="0"/>
              <wp:wrapNone/>
              <wp:docPr id="3" name=""/>
              <a:graphic>
                <a:graphicData uri="http://schemas.microsoft.com/office/word/2010/wordprocessingShape">
                  <wps:wsp>
                    <wps:cNvSpPr/>
                    <wps:cNvPr id="4" name="Shape 4"/>
                    <wps:spPr>
                      <a:xfrm>
                        <a:off x="4904387" y="3744000"/>
                        <a:ext cx="883227" cy="720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-4760</wp:posOffset>
              </wp:positionH>
              <wp:positionV relativeFrom="paragraph">
                <wp:posOffset>350838</wp:posOffset>
              </wp:positionV>
              <wp:extent cx="911802" cy="100575"/>
              <wp:effectExtent b="0" l="0" r="0" t="0"/>
              <wp:wrapNone/>
              <wp:docPr id="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911802" cy="10057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color w:val="22294d"/>
        <w:sz w:val="19"/>
        <w:szCs w:val="19"/>
        <w:lang w:val="de"/>
      </w:rPr>
    </w:rPrDefault>
    <w:pPrDefault>
      <w:pPr>
        <w:spacing w:after="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0" w:lineRule="auto"/>
      <w:ind w:right="0"/>
    </w:pPr>
    <w:rPr/>
  </w:style>
  <w:style w:type="paragraph" w:styleId="Heading2">
    <w:name w:val="heading 2"/>
    <w:basedOn w:val="Normal"/>
    <w:next w:val="Normal"/>
    <w:pPr>
      <w:spacing w:after="360" w:lineRule="auto"/>
      <w:ind w:right="0"/>
      <w:jc w:val="right"/>
    </w:pPr>
    <w:rPr>
      <w:b w:val="1"/>
      <w:bCs w:val="1"/>
      <w:sz w:val="36"/>
      <w:szCs w:val="36"/>
    </w:rPr>
  </w:style>
  <w:style w:type="paragraph" w:styleId="Heading3">
    <w:name w:val="heading 3"/>
    <w:basedOn w:val="Normal"/>
    <w:next w:val="Normal"/>
    <w:pPr>
      <w:spacing w:after="0" w:before="240" w:lineRule="auto"/>
      <w:ind w:right="0"/>
    </w:pPr>
    <w:rPr>
      <w:color w:val="ffffff"/>
      <w:sz w:val="32"/>
      <w:szCs w:val="32"/>
    </w:rPr>
  </w:style>
  <w:style w:type="paragraph" w:styleId="Heading4">
    <w:name w:val="heading 4"/>
    <w:basedOn w:val="Normal"/>
    <w:next w:val="Normal"/>
    <w:pPr>
      <w:spacing w:after="40" w:lineRule="auto"/>
    </w:pPr>
    <w:rPr>
      <w:color w:val="ffffff"/>
      <w:sz w:val="24"/>
      <w:szCs w:val="24"/>
    </w:rPr>
  </w:style>
  <w:style w:type="paragraph" w:styleId="Heading5">
    <w:name w:val="heading 5"/>
    <w:basedOn w:val="Normal"/>
    <w:next w:val="Normal"/>
    <w:pPr>
      <w:spacing w:after="120" w:lineRule="auto"/>
      <w:ind w:right="0"/>
      <w:jc w:val="right"/>
    </w:pPr>
    <w:rPr>
      <w:sz w:val="28"/>
      <w:szCs w:val="28"/>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360" w:lineRule="auto"/>
      <w:ind w:right="0"/>
      <w:jc w:val="right"/>
    </w:pPr>
    <w:rPr>
      <w:b w:val="0"/>
      <w:bCs w:val="0"/>
      <w:i w:val="1"/>
      <w:iCs w:val="1"/>
      <w:sz w:val="36"/>
      <w:szCs w:val="3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bsky.app/profile/efsa.europa.eu" TargetMode="External"/><Relationship Id="rId18" Type="http://schemas.openxmlformats.org/officeDocument/2006/relationships/header" Target="header1.xml"/><Relationship Id="rId8" Type="http://schemas.openxmlformats.org/officeDocument/2006/relationships/hyperlink" Target="https://www.efsa.europa.eu/de/plh4l" TargetMode="External"/><Relationship Id="rId21"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hyperlink" Target="https://www.instagram.com/onehealth_eu/" TargetMode="External"/><Relationship Id="rId17" Type="http://schemas.openxmlformats.org/officeDocument/2006/relationships/header" Target="header3.xml"/><Relationship Id="rId7" Type="http://schemas.openxmlformats.org/officeDocument/2006/relationships/hyperlink" Target="https://youtu.be/5Ju5wuHJ4tA?si=ZckEqZqz7glrD5PZ" TargetMode="External"/><Relationship Id="rId20"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2.xml"/><Relationship Id="rId11" Type="http://schemas.openxmlformats.org/officeDocument/2006/relationships/hyperlink" Target="https://www.linkedin.com/company/efsa/" TargetMode="External"/><Relationship Id="rId1" Type="http://schemas.openxmlformats.org/officeDocument/2006/relationships/theme" Target="theme/theme1.xml"/><Relationship Id="rId6" Type="http://schemas.openxmlformats.org/officeDocument/2006/relationships/hyperlink" Target="https://www.efsa.europa.eu/de" TargetMode="External"/><Relationship Id="rId24" Type="http://schemas.openxmlformats.org/officeDocument/2006/relationships/customXml" Target="../customXml/item3.xml"/><Relationship Id="rId15" Type="http://schemas.openxmlformats.org/officeDocument/2006/relationships/hyperlink" Target="https://www.linkedin.com/company/efsa" TargetMode="External"/><Relationship Id="rId5" Type="http://schemas.openxmlformats.org/officeDocument/2006/relationships/styles" Target="styles.xml"/><Relationship Id="rId23" Type="http://schemas.openxmlformats.org/officeDocument/2006/relationships/customXml" Target="../customXml/item2.xml"/><Relationship Id="rId10" Type="http://schemas.openxmlformats.org/officeDocument/2006/relationships/hyperlink" Target="https://bsky.app/profile/efsa.europa.e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hyperlink" Target="https://www.efsa.europa.eu/de/plh4l" TargetMode="External"/><Relationship Id="rId14" Type="http://schemas.openxmlformats.org/officeDocument/2006/relationships/hyperlink" Target="https://www.instagram.com/one_healthenv_eu/?hl=en" TargetMode="External"/><Relationship Id="rId22"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2C9A67B5C214291B4884C02BDFC87" ma:contentTypeVersion="16" ma:contentTypeDescription="Create a new document." ma:contentTypeScope="" ma:versionID="e4e93f70b2eceee87017f1f62314d20a">
  <xsd:schema xmlns:xsd="http://www.w3.org/2001/XMLSchema" xmlns:xs="http://www.w3.org/2001/XMLSchema" xmlns:p="http://schemas.microsoft.com/office/2006/metadata/properties" xmlns:ns2="7111a519-8876-491d-8de4-efb46eaf868d" xmlns:ns3="85a1b0b8-d8f3-4231-9410-7b54b719e9e5" targetNamespace="http://schemas.microsoft.com/office/2006/metadata/properties" ma:root="true" ma:fieldsID="11e25d63da1a7c7a0a11d3b3de05c933" ns2:_="" ns3:_="">
    <xsd:import namespace="7111a519-8876-491d-8de4-efb46eaf868d"/>
    <xsd:import namespace="85a1b0b8-d8f3-4231-9410-7b54b719e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1a519-8876-491d-8de4-efb46eaf8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a1b0b8-d8f3-4231-9410-7b54b719e9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20d6a6-88ea-4949-b169-74d801234906}" ma:internalName="TaxCatchAll" ma:showField="CatchAllData" ma:web="85a1b0b8-d8f3-4231-9410-7b54b719e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a1b0b8-d8f3-4231-9410-7b54b719e9e5" xsi:nil="true"/>
    <lcf76f155ced4ddcb4097134ff3c332f xmlns="7111a519-8876-491d-8de4-efb46eaf86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7ED81A-7F20-4869-8692-777A7F274FC5}"/>
</file>

<file path=customXml/itemProps2.xml><?xml version="1.0" encoding="utf-8"?>
<ds:datastoreItem xmlns:ds="http://schemas.openxmlformats.org/officeDocument/2006/customXml" ds:itemID="{F758D462-B123-4242-938F-03979FD8F830}"/>
</file>

<file path=customXml/itemProps3.xml><?xml version="1.0" encoding="utf-8"?>
<ds:datastoreItem xmlns:ds="http://schemas.openxmlformats.org/officeDocument/2006/customXml" ds:itemID="{B9C247F4-F1F8-4E22-9189-7177EBA16EF8}"/>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0x010100CF62C9A67B5C214291B4884C02BDFC87</vt:lpwstr>
  </property>
  <property fmtid="{D5CDD505-2E9C-101B-9397-08002B2CF9AE}" pid="3" name="Order">
    <vt:lpwstr>4200</vt:lpwstr>
  </property>
  <property fmtid="{D5CDD505-2E9C-101B-9397-08002B2CF9AE}" pid="4" name="xd_Signature">
    <vt:lpwstr>false</vt:lpwstr>
  </property>
  <property fmtid="{D5CDD505-2E9C-101B-9397-08002B2CF9AE}" pid="5" name="xd_ProgID">
    <vt:lpwstr>xd_ProgID</vt:lpwstr>
  </property>
  <property fmtid="{D5CDD505-2E9C-101B-9397-08002B2CF9AE}" pid="6" name="_ExtendedDescription">
    <vt:lpwstr>_ExtendedDescription</vt:lpwstr>
  </property>
  <property fmtid="{D5CDD505-2E9C-101B-9397-08002B2CF9AE}" pid="7" name="TriggerFlowInfo">
    <vt:lpwstr>TriggerFlowInfo</vt:lpwstr>
  </property>
  <property fmtid="{D5CDD505-2E9C-101B-9397-08002B2CF9AE}" pid="8" name="ComplianceAssetId">
    <vt:lpwstr>ComplianceAssetId</vt:lpwstr>
  </property>
  <property fmtid="{D5CDD505-2E9C-101B-9397-08002B2CF9AE}" pid="9" name="TemplateUrl">
    <vt:lpwstr>TemplateUrl</vt:lpwstr>
  </property>
  <property fmtid="{D5CDD505-2E9C-101B-9397-08002B2CF9AE}" pid="10" name="MediaServiceImageTags">
    <vt:lpwstr>MediaServiceImageTags</vt:lpwstr>
  </property>
  <property fmtid="{D5CDD505-2E9C-101B-9397-08002B2CF9AE}" pid="11" name="docLang">
    <vt:lpwstr>en</vt:lpwstr>
  </property>
</Properties>
</file>