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2875" w:rsidR="008C1913" w:rsidP="233A23EE" w:rsidRDefault="008C1913" w14:paraId="449EE1F5"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rsidRPr="00932875" w:rsidR="000D09ED" w:rsidP="5281BDD0" w:rsidRDefault="000D09ED" w14:paraId="54CD1949" w14:textId="2737B547">
      <w:pPr>
        <w:pStyle w:val="paragraph"/>
        <w:spacing w:before="0" w:beforeAutospacing="off" w:after="0" w:afterAutospacing="off"/>
        <w:jc w:val="both"/>
        <w:textAlignment w:val="baseline"/>
        <w:rPr>
          <w:rStyle w:val="normaltextrun"/>
          <w:rFonts w:ascii="Calibri" w:hAnsi="Calibri" w:cs="Calibri"/>
          <w:b w:val="1"/>
          <w:bCs w:val="1"/>
          <w:color w:val="1A4489"/>
          <w:sz w:val="36"/>
          <w:szCs w:val="36"/>
        </w:rPr>
      </w:pPr>
    </w:p>
    <w:p w:rsidRPr="00932875" w:rsidR="008C1913" w:rsidP="306495D7" w:rsidRDefault="008C1913" w14:paraId="79EE128F" w14:textId="158D4A2A">
      <w:pPr>
        <w:pStyle w:val="paragraph"/>
        <w:spacing w:before="240" w:beforeAutospacing="0" w:after="0" w:afterAutospacing="0"/>
        <w:jc w:val="both"/>
        <w:textAlignment w:val="baseline"/>
        <w:rPr>
          <w:rStyle w:val="normaltextrun"/>
          <w:rFonts w:ascii="Calibri" w:hAnsi="Calibri" w:cs="Calibri"/>
          <w:b/>
          <w:bCs/>
          <w:color w:val="1A4489"/>
          <w:sz w:val="36"/>
          <w:szCs w:val="36"/>
        </w:rPr>
      </w:pPr>
      <w:r w:rsidRPr="00932875">
        <w:rPr>
          <w:rStyle w:val="normaltextrun"/>
          <w:rFonts w:ascii="Calibri" w:hAnsi="Calibri"/>
          <w:b/>
          <w:color w:val="1A4489"/>
          <w:sz w:val="36"/>
        </w:rPr>
        <w:t>Une science fiable pour des aliments sûrs</w:t>
      </w:r>
    </w:p>
    <w:p w:rsidRPr="00932875" w:rsidR="00B857C9" w:rsidP="00D375B0" w:rsidRDefault="1677A05A" w14:paraId="62CE17EB" w14:textId="1305FD83">
      <w:pPr>
        <w:pStyle w:val="paragraph"/>
        <w:jc w:val="both"/>
        <w:textAlignment w:val="baseline"/>
        <w:rPr>
          <w:rFonts w:ascii="Calibri" w:hAnsi="Calibri" w:cs="Calibri"/>
          <w:color w:val="000000" w:themeColor="text1"/>
        </w:rPr>
      </w:pPr>
      <w:r w:rsidRPr="00932875">
        <w:rPr>
          <w:rFonts w:asciiTheme="minorHAnsi" w:hAnsiTheme="minorHAnsi"/>
          <w:color w:val="000000" w:themeColor="text1"/>
        </w:rPr>
        <w:t>Pour choisir son alimentation avec confiance, il est essentiel de comprendre les fondements scientifiques de la sécurité alimentaire. C’est sur cette base que repose la campagne Safe2Eat, une initiative de l’Union européenne (UE) menée par l’Autorité européenne de sécurité des aliments (EFSA), la Commission européenne et les partenaires nationaux des États membres de l’UE et des pays en phase de préadhésion.</w:t>
      </w:r>
    </w:p>
    <w:p w:rsidRPr="00932875" w:rsidR="00B857C9" w:rsidP="233A23EE" w:rsidRDefault="00B857C9" w14:paraId="17788E9B" w14:textId="7CA1F031">
      <w:pPr>
        <w:pStyle w:val="paragraph"/>
        <w:spacing w:after="0"/>
        <w:jc w:val="both"/>
        <w:textAlignment w:val="baseline"/>
        <w:rPr>
          <w:rFonts w:ascii="Calibri" w:hAnsi="Calibri" w:cs="Calibri"/>
          <w:color w:val="000000"/>
        </w:rPr>
      </w:pPr>
      <w:r w:rsidRPr="00932875">
        <w:rPr>
          <w:rFonts w:ascii="Calibri" w:hAnsi="Calibri"/>
          <w:color w:val="000000" w:themeColor="text1"/>
        </w:rPr>
        <w:t xml:space="preserve">L’UE a l’un des systèmes de sécurité alimentaire les plus stricts au monde. Fondé sur l’excellence scientifique, ce système repose sur une étroite collaboration entre l’Autorité européenne de sécurité des aliments (EFSA) et les autorités nationales chargées de la sécurité alimentaire à travers </w:t>
      </w:r>
      <w:r w:rsidRPr="00932875" w:rsidR="00B81765">
        <w:rPr>
          <w:rFonts w:ascii="Calibri" w:hAnsi="Calibri"/>
          <w:color w:val="000000" w:themeColor="text1"/>
        </w:rPr>
        <w:t>l’Europe :</w:t>
      </w:r>
      <w:r w:rsidRPr="00932875">
        <w:rPr>
          <w:rFonts w:ascii="Calibri" w:hAnsi="Calibri"/>
          <w:color w:val="000000" w:themeColor="text1"/>
        </w:rPr>
        <w:t xml:space="preserve"> chacune joue un rôle essentiel.</w:t>
      </w:r>
    </w:p>
    <w:p w:rsidRPr="00932875" w:rsidR="00B857C9" w:rsidP="233A23EE" w:rsidRDefault="00B857C9" w14:paraId="070389EF" w14:textId="77777777">
      <w:pPr>
        <w:pStyle w:val="paragraph"/>
        <w:spacing w:after="0"/>
        <w:jc w:val="both"/>
        <w:textAlignment w:val="baseline"/>
        <w:rPr>
          <w:rFonts w:ascii="Calibri" w:hAnsi="Calibri" w:cs="Calibri"/>
          <w:color w:val="000000"/>
        </w:rPr>
      </w:pPr>
      <w:r w:rsidRPr="00932875">
        <w:rPr>
          <w:rFonts w:ascii="Calibri" w:hAnsi="Calibri"/>
          <w:color w:val="000000" w:themeColor="text1"/>
        </w:rPr>
        <w:t>L’EFSA collabore avec des scientifiques de premier plan issus de toute l’UE pour analyser les données, évaluer les risques et fournir des avis indépendants concernant la sécurité alimentaire et la nutrition, sur la base des connaissances scientifiques les plus récentes. Grâce à cet effort collectif, les Européens peuvent savourer leurs repas en toute confiance, car leur sécurité est notre priorité.</w:t>
      </w:r>
    </w:p>
    <w:p w:rsidRPr="00932875" w:rsidR="008C1913" w:rsidP="233A23EE" w:rsidRDefault="00B857C9" w14:paraId="1465FDDF" w14:textId="1CBB1C12">
      <w:pPr>
        <w:pStyle w:val="paragraph"/>
        <w:spacing w:after="0"/>
        <w:jc w:val="both"/>
        <w:textAlignment w:val="baseline"/>
        <w:rPr>
          <w:rFonts w:ascii="Calibri" w:hAnsi="Calibri" w:cs="Calibri"/>
          <w:color w:val="000000"/>
        </w:rPr>
      </w:pPr>
      <w:r w:rsidRPr="00932875">
        <w:rPr>
          <w:rFonts w:ascii="Calibri" w:hAnsi="Calibri"/>
          <w:color w:val="000000" w:themeColor="text1"/>
        </w:rPr>
        <w:t>Au-delà de la sécurité des consommateurs et de la nutrition, les travaux de l’EFSA sont essentiels pour protéger les animaux et l’environnement contre les risques liés à la chaîne alimentaire. Grâce à ces efforts, l’EFSA contribue au bien-être général des citoyens européens et à la protection de l’environnement.</w:t>
      </w:r>
    </w:p>
    <w:p w:rsidRPr="00932875" w:rsidR="008C1913" w:rsidP="306495D7" w:rsidRDefault="008C1913" w14:paraId="27C92011" w14:textId="6862E839">
      <w:pPr>
        <w:pStyle w:val="paragraph"/>
        <w:spacing w:before="240" w:beforeAutospacing="0" w:after="0" w:afterAutospacing="0"/>
        <w:jc w:val="both"/>
        <w:textAlignment w:val="baseline"/>
        <w:rPr>
          <w:rStyle w:val="normaltextrun"/>
          <w:b/>
          <w:bCs/>
        </w:rPr>
      </w:pPr>
      <w:r w:rsidRPr="00932875">
        <w:rPr>
          <w:rStyle w:val="normaltextrun"/>
          <w:rFonts w:ascii="Calibri" w:hAnsi="Calibri"/>
          <w:b/>
          <w:color w:val="1A4489"/>
          <w:sz w:val="36"/>
        </w:rPr>
        <w:t>Safe2Eat</w:t>
      </w:r>
    </w:p>
    <w:p w:rsidRPr="00932875" w:rsidR="00B857C9" w:rsidP="233A23EE" w:rsidRDefault="00364537" w14:paraId="7C642BE8" w14:textId="5B7585ED">
      <w:pPr>
        <w:pStyle w:val="paragraph"/>
        <w:spacing w:after="0"/>
        <w:jc w:val="both"/>
        <w:textAlignment w:val="baseline"/>
        <w:rPr>
          <w:rFonts w:ascii="Calibri" w:hAnsi="Calibri" w:cs="Calibri"/>
          <w:color w:val="000000" w:themeColor="text1"/>
        </w:rPr>
      </w:pPr>
      <w:r w:rsidRPr="00932875">
        <w:rPr>
          <w:rFonts w:ascii="Calibri" w:hAnsi="Calibri"/>
          <w:color w:val="000000" w:themeColor="text1"/>
        </w:rPr>
        <w:t>Chaque jour, les gens font des choix alimentaires très variés, en fonction de leurs besoins et de leurs priorités. Selon l’</w:t>
      </w:r>
      <w:hyperlink r:id="rId11">
        <w:r w:rsidRPr="00932875">
          <w:rPr>
            <w:rStyle w:val="Lienhypertexte"/>
            <w:rFonts w:ascii="Segoe UI" w:hAnsi="Segoe UI"/>
            <w:sz w:val="21"/>
          </w:rPr>
          <w:t>enquête Eurobaromètre 2025 sur la sécurité alimentaire dans l’UE</w:t>
        </w:r>
      </w:hyperlink>
      <w:r w:rsidRPr="00932875">
        <w:rPr>
          <w:rFonts w:ascii="Calibri" w:hAnsi="Calibri"/>
          <w:color w:val="000000" w:themeColor="text1"/>
        </w:rPr>
        <w:t>, environ sept Européens sur dix déclarent s’intéresser personnellement à la sécurité alimentaire. Le prix reste le facteur le plus important (60 %), suivi du goût (51 %), tandis que la sécurité alimentaire arrive en troisième position (46 %).</w:t>
      </w:r>
    </w:p>
    <w:p w:rsidRPr="00932875" w:rsidR="00B857C9" w:rsidP="306495D7" w:rsidRDefault="00B857C9" w14:paraId="29F55A1F" w14:textId="2FC5BC8E">
      <w:pPr>
        <w:pStyle w:val="paragraph"/>
        <w:spacing w:before="0" w:beforeAutospacing="0" w:after="0" w:afterAutospacing="0"/>
        <w:jc w:val="both"/>
        <w:textAlignment w:val="baseline"/>
        <w:rPr>
          <w:rFonts w:ascii="Calibri" w:hAnsi="Calibri" w:cs="Calibri"/>
          <w:color w:val="000000" w:themeColor="text1"/>
        </w:rPr>
      </w:pPr>
      <w:r w:rsidRPr="00932875">
        <w:rPr>
          <w:rFonts w:ascii="Calibri" w:hAnsi="Calibri"/>
          <w:color w:val="000000" w:themeColor="text1"/>
        </w:rPr>
        <w:t>Quelles que soient les raisons de leurs choix, les Européens bénéficient d’un système de sécurité alimentaire solide qui garantit la sécurité des aliments mis sur le marché. Ainsi, les consommateurs peuvent choisir les produits qui leur conviennent le mieux, avec l’assurance qu’ils peuvent être consommés en toute sécurité.</w:t>
      </w:r>
    </w:p>
    <w:p w:rsidRPr="00932875" w:rsidR="00B857C9" w:rsidP="306495D7" w:rsidRDefault="00B857C9" w14:paraId="23791517" w14:textId="77777777">
      <w:pPr>
        <w:pStyle w:val="paragraph"/>
        <w:spacing w:before="0" w:beforeAutospacing="0" w:after="0" w:afterAutospacing="0"/>
        <w:jc w:val="both"/>
        <w:textAlignment w:val="baseline"/>
        <w:rPr>
          <w:rFonts w:ascii="Calibri" w:hAnsi="Calibri" w:cs="Calibri"/>
          <w:color w:val="000000" w:themeColor="text1"/>
        </w:rPr>
      </w:pPr>
    </w:p>
    <w:p w:rsidRPr="00932875" w:rsidR="006E4886" w:rsidP="306495D7" w:rsidRDefault="00B857C9" w14:paraId="10A006F8" w14:textId="07C149E3">
      <w:pPr>
        <w:pStyle w:val="paragraph"/>
        <w:spacing w:before="0" w:beforeAutospacing="0" w:after="0" w:afterAutospacing="0"/>
        <w:jc w:val="both"/>
        <w:textAlignment w:val="baseline"/>
        <w:rPr>
          <w:rStyle w:val="normaltextrun"/>
          <w:rFonts w:ascii="Calibri" w:hAnsi="Calibri" w:cs="Calibri"/>
          <w:b/>
          <w:bCs/>
          <w:color w:val="000000" w:themeColor="text1"/>
          <w:sz w:val="36"/>
          <w:szCs w:val="36"/>
        </w:rPr>
      </w:pPr>
      <w:r w:rsidRPr="00932875">
        <w:rPr>
          <w:rFonts w:ascii="Calibri" w:hAnsi="Calibri"/>
          <w:color w:val="000000" w:themeColor="text1"/>
        </w:rPr>
        <w:lastRenderedPageBreak/>
        <w:t>Dans toute l’UE, des scientifiques examinent en permanence les données et les résultats de recherche afin d’identifier et d’évaluer les risques, et aident les autorités chargées de réglementer la sécurité des produits sur nos marchés et dans nos magasins. Ce système paneuropéen garantit aussi la transparence, en donnant aux citoyens le droit de savoir comment les aliments sont produits, transformés, conditionnés, étiquetés et vendus.</w:t>
      </w:r>
    </w:p>
    <w:p w:rsidRPr="00932875" w:rsidR="008C1913" w:rsidP="00D375B0" w:rsidRDefault="008C1913" w14:paraId="347F23FA" w14:textId="6E1AAE5D">
      <w:pPr>
        <w:pStyle w:val="paragraph"/>
        <w:keepNext/>
        <w:spacing w:before="240" w:beforeAutospacing="0" w:after="0" w:afterAutospacing="0"/>
        <w:jc w:val="both"/>
        <w:textAlignment w:val="baseline"/>
        <w:rPr>
          <w:rStyle w:val="normaltextrun"/>
          <w:rFonts w:ascii="Calibri" w:hAnsi="Calibri" w:cs="Calibri"/>
          <w:b/>
          <w:bCs/>
          <w:color w:val="1A4489"/>
          <w:sz w:val="36"/>
          <w:szCs w:val="36"/>
        </w:rPr>
      </w:pPr>
      <w:r w:rsidRPr="00932875">
        <w:rPr>
          <w:rStyle w:val="normaltextrun"/>
          <w:rFonts w:ascii="Calibri" w:hAnsi="Calibri"/>
          <w:b/>
          <w:color w:val="1A4489"/>
          <w:sz w:val="36"/>
        </w:rPr>
        <w:t>À propos de la campagne</w:t>
      </w:r>
    </w:p>
    <w:p w:rsidRPr="00932875" w:rsidR="000D09ED" w:rsidP="306495D7" w:rsidRDefault="000D09ED" w14:paraId="6FBBD753" w14:textId="77777777">
      <w:pPr>
        <w:pStyle w:val="paragraph"/>
        <w:spacing w:before="0" w:beforeAutospacing="0" w:after="0" w:afterAutospacing="0"/>
        <w:jc w:val="both"/>
        <w:textAlignment w:val="baseline"/>
        <w:rPr>
          <w:rFonts w:ascii="Calibri" w:hAnsi="Calibri" w:cs="Calibri"/>
          <w:color w:val="000000" w:themeColor="text1"/>
        </w:rPr>
      </w:pPr>
    </w:p>
    <w:p w:rsidRPr="00932875" w:rsidR="005026F6" w:rsidP="306495D7" w:rsidRDefault="31E50F03" w14:paraId="6F6CA8BC" w14:textId="4644F0D6">
      <w:pPr>
        <w:pStyle w:val="paragraph"/>
        <w:spacing w:before="0" w:beforeAutospacing="0" w:after="0" w:afterAutospacing="0"/>
        <w:jc w:val="both"/>
        <w:textAlignment w:val="baseline"/>
        <w:rPr>
          <w:rFonts w:ascii="Calibri" w:hAnsi="Calibri" w:cs="Calibri" w:eastAsiaTheme="minorEastAsia"/>
        </w:rPr>
      </w:pPr>
      <w:r w:rsidRPr="00932875">
        <w:rPr>
          <w:rFonts w:ascii="Calibri" w:hAnsi="Calibri"/>
        </w:rPr>
        <w:t>Lancée avec neuf pays participants, la campagne Safe2Eat n’a cessé d’étendre son champ d’action. En 2026, cette initiative couvre 23 pays en Europe et au-delà, ce qui témoigne d’un engagement commun croissant en faveur de choix alimentaires éclairés.</w:t>
      </w:r>
    </w:p>
    <w:p w:rsidRPr="00932875" w:rsidR="005026F6" w:rsidP="306495D7" w:rsidRDefault="005026F6" w14:paraId="2677799A" w14:textId="3467D43C">
      <w:pPr>
        <w:pStyle w:val="paragraph"/>
        <w:spacing w:before="0" w:beforeAutospacing="0" w:after="0" w:afterAutospacing="0"/>
        <w:jc w:val="both"/>
        <w:textAlignment w:val="baseline"/>
        <w:rPr>
          <w:rFonts w:ascii="Calibri" w:hAnsi="Calibri" w:cs="Calibri" w:eastAsiaTheme="minorEastAsia"/>
          <w:color w:val="000000" w:themeColor="text1"/>
        </w:rPr>
      </w:pPr>
    </w:p>
    <w:p w:rsidRPr="00932875" w:rsidR="005026F6" w:rsidP="306495D7" w:rsidRDefault="31E50F03" w14:paraId="1DE37309" w14:textId="454E9C0E">
      <w:pPr>
        <w:pStyle w:val="paragraph"/>
        <w:spacing w:before="0" w:beforeAutospacing="0" w:after="0" w:afterAutospacing="0"/>
        <w:jc w:val="both"/>
        <w:textAlignment w:val="baseline"/>
        <w:rPr>
          <w:rFonts w:ascii="Calibri" w:hAnsi="Calibri" w:cs="Calibri"/>
          <w:color w:val="000000" w:themeColor="text1"/>
        </w:rPr>
      </w:pPr>
      <w:r w:rsidRPr="00932875">
        <w:rPr>
          <w:rFonts w:ascii="Calibri" w:hAnsi="Calibri"/>
          <w:color w:val="000000" w:themeColor="text1"/>
        </w:rPr>
        <w:t>Parmi les pays participants figurent des États membres de l’UE (Autriche, Belgique, Bulgarie, Chypre, Croatie, Espagne, Estonie, Grèce, Hongrie, Irlande, Lettonie, Luxembourg, Pologne, Portugal, Roumanie, Slovaquie, Slovénie, Tchéquie) et des pays partenaires (Bosnie-Herzégovine, Monténégro, Macédoine du Nord, Monténégro, Serbie, Turquie).</w:t>
      </w:r>
    </w:p>
    <w:p w:rsidRPr="00932875" w:rsidR="005026F6" w:rsidP="306495D7" w:rsidRDefault="005026F6" w14:paraId="6B69818E" w14:textId="69E4190D">
      <w:pPr>
        <w:pStyle w:val="paragraph"/>
        <w:spacing w:before="0" w:beforeAutospacing="0" w:after="0" w:afterAutospacing="0"/>
        <w:jc w:val="both"/>
        <w:textAlignment w:val="baseline"/>
        <w:rPr>
          <w:rFonts w:ascii="Calibri" w:hAnsi="Calibri" w:cs="Calibri" w:eastAsiaTheme="minorEastAsia"/>
          <w:color w:val="000000" w:themeColor="text1"/>
        </w:rPr>
      </w:pPr>
    </w:p>
    <w:p w:rsidRPr="00932875" w:rsidR="005026F6" w:rsidP="306495D7" w:rsidRDefault="31E50F03" w14:paraId="4A7DF364" w14:textId="6B88884D">
      <w:pPr>
        <w:pStyle w:val="paragraph"/>
        <w:spacing w:before="0" w:beforeAutospacing="0" w:after="0" w:afterAutospacing="0"/>
        <w:jc w:val="both"/>
        <w:textAlignment w:val="baseline"/>
        <w:rPr>
          <w:rFonts w:ascii="Calibri" w:hAnsi="Calibri" w:cs="Calibri"/>
          <w:color w:val="000000" w:themeColor="text1"/>
        </w:rPr>
      </w:pPr>
      <w:r w:rsidRPr="00932875">
        <w:rPr>
          <w:rFonts w:ascii="Calibri" w:hAnsi="Calibri"/>
          <w:color w:val="000000" w:themeColor="text1"/>
        </w:rPr>
        <w:t xml:space="preserve">Pour sa sixième édition, la campagne continue de faire connaître et donner à comprendre la sécurité alimentaire, pour aider ainsi les citoyens à faire des choix alimentaires éclairés au quotidien. Pour y parvenir, Safe2Eat se concentre sur trois domaines </w:t>
      </w:r>
      <w:r w:rsidRPr="00932875" w:rsidR="00B81765">
        <w:rPr>
          <w:rFonts w:ascii="Calibri" w:hAnsi="Calibri"/>
          <w:color w:val="000000" w:themeColor="text1"/>
        </w:rPr>
        <w:t>clés :</w:t>
      </w:r>
    </w:p>
    <w:p w:rsidRPr="00932875" w:rsidR="005026F6" w:rsidP="306495D7" w:rsidRDefault="005026F6" w14:paraId="7A2996B0" w14:textId="58DE2FBB">
      <w:pPr>
        <w:pStyle w:val="paragraph"/>
        <w:spacing w:before="0" w:beforeAutospacing="0" w:after="0" w:afterAutospacing="0"/>
        <w:jc w:val="both"/>
        <w:textAlignment w:val="baseline"/>
        <w:rPr>
          <w:rFonts w:ascii="Calibri" w:hAnsi="Calibri" w:cs="Calibri"/>
        </w:rPr>
      </w:pPr>
    </w:p>
    <w:p w:rsidRPr="00932875" w:rsidR="005026F6" w:rsidP="006A5074" w:rsidRDefault="005026F6" w14:paraId="55992078" w14:textId="6B729D11">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932875">
        <w:rPr>
          <w:rFonts w:ascii="Calibri" w:hAnsi="Calibri"/>
          <w:b/>
          <w:color w:val="000000" w:themeColor="text1"/>
        </w:rPr>
        <w:t>Manipuler les denrées alimentaires dans le respect des règles de sécurité</w:t>
      </w:r>
      <w:r w:rsidRPr="00932875">
        <w:rPr>
          <w:rFonts w:ascii="Calibri" w:hAnsi="Calibri"/>
          <w:color w:val="000000" w:themeColor="text1"/>
        </w:rPr>
        <w:t xml:space="preserve"> — les règles européennes, internationales et nationales, étayées par des preuves scientifiques, garantissent la sécurité des aliments de la ferme à la table. L’initiative fournit des conseils pratiques pour lire les étiquettes et pour manipuler, conserver et préparer les aliments, qui s’appuient sur les dernières données scientifiques afin de permettre aux consommateurs de faire des choix éclairés.</w:t>
      </w:r>
    </w:p>
    <w:p w:rsidRPr="00932875" w:rsidR="005026F6" w:rsidP="306495D7" w:rsidRDefault="005026F6" w14:paraId="03F2641A" w14:textId="77777777">
      <w:pPr>
        <w:pStyle w:val="paragraph"/>
        <w:spacing w:before="0" w:beforeAutospacing="0" w:after="0" w:afterAutospacing="0"/>
        <w:ind w:left="720"/>
        <w:jc w:val="both"/>
        <w:textAlignment w:val="baseline"/>
        <w:rPr>
          <w:rFonts w:ascii="Calibri" w:hAnsi="Calibri" w:cs="Calibri"/>
          <w:color w:val="000000" w:themeColor="text1"/>
        </w:rPr>
      </w:pPr>
    </w:p>
    <w:p w:rsidRPr="00932875" w:rsidR="005026F6" w:rsidP="306495D7" w:rsidRDefault="005026F6" w14:paraId="6E7F8311" w14:textId="77777777">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932875">
        <w:rPr>
          <w:rFonts w:ascii="Calibri" w:hAnsi="Calibri"/>
          <w:b/>
          <w:color w:val="000000" w:themeColor="text1"/>
        </w:rPr>
        <w:t>Alimentation et santé</w:t>
      </w:r>
      <w:r w:rsidRPr="00932875">
        <w:rPr>
          <w:rFonts w:ascii="Calibri" w:hAnsi="Calibri"/>
          <w:color w:val="000000" w:themeColor="text1"/>
        </w:rPr>
        <w:t xml:space="preserve"> — Une alimentation variée, avec des ingrédients frais en plus des produits transformés, contribue à une bonne santé générale. Si nécessaire, des aliments présentant des bienfaits supplémentaires pour la santé ou des compléments alimentaires sont parfois recommandés. La campagne fait la lumière sur les besoins nutritionnels, les allégations de santé et les données scientifiques qui les sous-tendent.</w:t>
      </w:r>
    </w:p>
    <w:p w:rsidRPr="00932875" w:rsidR="005026F6" w:rsidP="306495D7" w:rsidRDefault="005026F6" w14:paraId="1E423098" w14:textId="77777777">
      <w:pPr>
        <w:pStyle w:val="paragraph"/>
        <w:spacing w:before="0" w:beforeAutospacing="0" w:after="0" w:afterAutospacing="0"/>
        <w:jc w:val="both"/>
        <w:textAlignment w:val="baseline"/>
        <w:rPr>
          <w:rFonts w:ascii="Calibri" w:hAnsi="Calibri" w:cs="Calibri"/>
          <w:color w:val="000000" w:themeColor="text1"/>
        </w:rPr>
      </w:pPr>
    </w:p>
    <w:p w:rsidRPr="00932875" w:rsidR="005026F6" w:rsidP="306495D7" w:rsidRDefault="005026F6" w14:paraId="2CD41D76" w14:textId="6FE1DF97">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932875">
        <w:rPr>
          <w:rFonts w:ascii="Calibri" w:hAnsi="Calibri"/>
          <w:b/>
          <w:color w:val="000000" w:themeColor="text1"/>
        </w:rPr>
        <w:t xml:space="preserve">Qu’y a-t-il dans nos </w:t>
      </w:r>
      <w:r w:rsidRPr="00932875" w:rsidR="00B81765">
        <w:rPr>
          <w:rFonts w:ascii="Calibri" w:hAnsi="Calibri"/>
          <w:b/>
          <w:color w:val="000000" w:themeColor="text1"/>
        </w:rPr>
        <w:t>aliments ?</w:t>
      </w:r>
      <w:r w:rsidRPr="00932875">
        <w:rPr>
          <w:rFonts w:ascii="Calibri" w:hAnsi="Calibri"/>
          <w:color w:val="000000" w:themeColor="text1"/>
        </w:rPr>
        <w:t xml:space="preserve"> — La réglementation européenne garantit la sécurité des ingrédients alimentaires, y compris les additifs et les arômes. Cette campagne explique pourquoi les additifs alimentaires et les aliments nouveaux sont sans danger. Elle souligne aussi la nécessité d’étiqueter clairement les produits contenant des allergènes.</w:t>
      </w:r>
    </w:p>
    <w:p w:rsidRPr="00932875" w:rsidR="005026F6" w:rsidP="306495D7" w:rsidRDefault="005026F6" w14:paraId="719F2690" w14:textId="77777777">
      <w:pPr>
        <w:pStyle w:val="paragraph"/>
        <w:spacing w:before="0" w:beforeAutospacing="0" w:after="0" w:afterAutospacing="0"/>
        <w:jc w:val="both"/>
        <w:textAlignment w:val="baseline"/>
        <w:rPr>
          <w:rFonts w:ascii="Calibri" w:hAnsi="Calibri" w:cs="Calibri"/>
          <w:color w:val="000000" w:themeColor="text1"/>
        </w:rPr>
      </w:pPr>
    </w:p>
    <w:p w:rsidRPr="00932875" w:rsidR="005026F6" w:rsidP="306495D7" w:rsidRDefault="005026F6" w14:paraId="607AFC20" w14:textId="474B9A2B">
      <w:pPr>
        <w:pStyle w:val="paragraph"/>
        <w:spacing w:before="0" w:beforeAutospacing="0" w:after="0" w:afterAutospacing="0"/>
        <w:jc w:val="both"/>
        <w:textAlignment w:val="baseline"/>
        <w:rPr>
          <w:rFonts w:ascii="Calibri" w:hAnsi="Calibri" w:cs="Calibri"/>
          <w:color w:val="000000" w:themeColor="text1"/>
        </w:rPr>
      </w:pPr>
      <w:r w:rsidRPr="00932875">
        <w:rPr>
          <w:rFonts w:ascii="Calibri" w:hAnsi="Calibri"/>
          <w:color w:val="000000" w:themeColor="text1"/>
        </w:rPr>
        <w:t xml:space="preserve">La campagne Safe2Eat s’adresse à tous les </w:t>
      </w:r>
      <w:r w:rsidRPr="00932875" w:rsidR="00B81765">
        <w:rPr>
          <w:rFonts w:ascii="Calibri" w:hAnsi="Calibri"/>
          <w:color w:val="000000" w:themeColor="text1"/>
        </w:rPr>
        <w:t>citoyens :</w:t>
      </w:r>
      <w:r w:rsidRPr="00932875">
        <w:rPr>
          <w:rFonts w:ascii="Calibri" w:hAnsi="Calibri"/>
          <w:color w:val="000000" w:themeColor="text1"/>
        </w:rPr>
        <w:t xml:space="preserve"> tant à ceux qui sont bien informés et peu préoccupés par la sécurité alimentaire, qu’à ceux qui sont plus inquiets, mais moins </w:t>
      </w:r>
      <w:proofErr w:type="gramStart"/>
      <w:r w:rsidRPr="00932875">
        <w:rPr>
          <w:rFonts w:ascii="Calibri" w:hAnsi="Calibri"/>
          <w:color w:val="000000" w:themeColor="text1"/>
        </w:rPr>
        <w:lastRenderedPageBreak/>
        <w:t>informés</w:t>
      </w:r>
      <w:proofErr w:type="gramEnd"/>
      <w:r w:rsidRPr="00932875">
        <w:rPr>
          <w:rFonts w:ascii="Calibri" w:hAnsi="Calibri"/>
          <w:color w:val="000000" w:themeColor="text1"/>
        </w:rPr>
        <w:t>. Les communications sont conçues pour être informatives, concrètes et claires, tout en gardant un ton rassurant, optimiste et dynamique.</w:t>
      </w:r>
    </w:p>
    <w:p w:rsidRPr="00932875" w:rsidR="005026F6" w:rsidP="306495D7" w:rsidRDefault="005026F6" w14:paraId="1AD944A8" w14:textId="3573D109">
      <w:pPr>
        <w:pStyle w:val="paragraph"/>
        <w:spacing w:before="0" w:beforeAutospacing="0" w:after="0" w:afterAutospacing="0"/>
        <w:jc w:val="both"/>
        <w:textAlignment w:val="baseline"/>
        <w:rPr>
          <w:rFonts w:ascii="Segoe UI" w:hAnsi="Segoe UI" w:cs="Segoe UI"/>
          <w:sz w:val="18"/>
          <w:szCs w:val="18"/>
        </w:rPr>
      </w:pPr>
    </w:p>
    <w:p w:rsidRPr="00932875" w:rsidR="008C1913" w:rsidP="306495D7" w:rsidRDefault="008C1913" w14:paraId="38AC3098" w14:textId="3A663645">
      <w:pPr>
        <w:pStyle w:val="paragraph"/>
        <w:spacing w:before="0" w:beforeAutospacing="0" w:after="0" w:afterAutospacing="0"/>
        <w:jc w:val="both"/>
        <w:textAlignment w:val="baseline"/>
        <w:rPr>
          <w:rStyle w:val="normaltextrun"/>
          <w:rFonts w:ascii="Calibri" w:hAnsi="Calibri" w:cs="Calibri"/>
          <w:b/>
          <w:bCs/>
          <w:color w:val="1A4489"/>
          <w:sz w:val="36"/>
          <w:szCs w:val="36"/>
        </w:rPr>
      </w:pPr>
      <w:r w:rsidRPr="00932875">
        <w:rPr>
          <w:rStyle w:val="normaltextrun"/>
          <w:rFonts w:ascii="Calibri" w:hAnsi="Calibri"/>
          <w:b/>
          <w:color w:val="1A4489"/>
          <w:sz w:val="36"/>
        </w:rPr>
        <w:t xml:space="preserve">Comment </w:t>
      </w:r>
      <w:r w:rsidRPr="00932875" w:rsidR="00B81765">
        <w:rPr>
          <w:rStyle w:val="normaltextrun"/>
          <w:rFonts w:ascii="Calibri" w:hAnsi="Calibri"/>
          <w:b/>
          <w:color w:val="1A4489"/>
          <w:sz w:val="36"/>
        </w:rPr>
        <w:t>participer ?</w:t>
      </w:r>
    </w:p>
    <w:p w:rsidRPr="00932875" w:rsidR="005026F6" w:rsidP="306495D7" w:rsidRDefault="005026F6" w14:paraId="75353FEB" w14:textId="7E3CB5F3">
      <w:pPr>
        <w:pStyle w:val="paragraph"/>
        <w:spacing w:before="240" w:beforeAutospacing="0" w:after="0" w:afterAutospacing="0"/>
        <w:jc w:val="both"/>
        <w:textAlignment w:val="baseline"/>
        <w:rPr>
          <w:rFonts w:ascii="Calibri" w:hAnsi="Calibri" w:cs="Calibri"/>
        </w:rPr>
      </w:pPr>
      <w:r w:rsidRPr="00932875">
        <w:rPr>
          <w:rFonts w:ascii="Calibri" w:hAnsi="Calibri"/>
        </w:rPr>
        <w:t xml:space="preserve">Il existe plusieurs façons de participer, et de nombreuses ressources de campagne sont disponibles dans plusieurs langues de </w:t>
      </w:r>
      <w:r w:rsidRPr="00932875" w:rsidR="00B81765">
        <w:rPr>
          <w:rFonts w:ascii="Calibri" w:hAnsi="Calibri"/>
        </w:rPr>
        <w:t>l’UE :</w:t>
      </w:r>
    </w:p>
    <w:p w:rsidRPr="00932875" w:rsidR="005026F6" w:rsidP="306495D7" w:rsidRDefault="00B81765" w14:paraId="0768FFB7" w14:textId="4DD48B83">
      <w:pPr>
        <w:pStyle w:val="paragraph"/>
        <w:numPr>
          <w:ilvl w:val="0"/>
          <w:numId w:val="16"/>
        </w:numPr>
        <w:spacing w:before="240" w:beforeAutospacing="0" w:after="0" w:afterAutospacing="0"/>
        <w:jc w:val="both"/>
        <w:textAlignment w:val="baseline"/>
        <w:rPr>
          <w:rFonts w:ascii="Calibri" w:hAnsi="Calibri" w:cs="Calibri"/>
        </w:rPr>
      </w:pPr>
      <w:r w:rsidRPr="00932875">
        <w:rPr>
          <w:rFonts w:ascii="Calibri" w:hAnsi="Calibri"/>
        </w:rPr>
        <w:t>Partagez</w:t>
      </w:r>
      <w:r w:rsidRPr="00932875" w:rsidR="005026F6">
        <w:rPr>
          <w:rFonts w:ascii="Calibri" w:hAnsi="Calibri"/>
        </w:rPr>
        <w:t xml:space="preserve"> les ressources de notre boîte à outils gratuite avec votre réseau afin d’aider les Européens à comprendre que, quels que soient leurs choix alimentaires, ils peuvent être assurés que les aliments qu’ils consomment sont </w:t>
      </w:r>
      <w:r w:rsidRPr="00932875">
        <w:rPr>
          <w:rFonts w:ascii="Calibri" w:hAnsi="Calibri"/>
        </w:rPr>
        <w:t>sûrs ;</w:t>
      </w:r>
    </w:p>
    <w:p w:rsidRPr="00932875" w:rsidR="005026F6" w:rsidP="306495D7" w:rsidRDefault="00B81765" w14:paraId="486AB7AD" w14:textId="0749B5FE">
      <w:pPr>
        <w:pStyle w:val="paragraph"/>
        <w:numPr>
          <w:ilvl w:val="0"/>
          <w:numId w:val="16"/>
        </w:numPr>
        <w:spacing w:before="240" w:beforeAutospacing="0" w:after="0" w:afterAutospacing="0"/>
        <w:jc w:val="both"/>
        <w:textAlignment w:val="baseline"/>
        <w:rPr>
          <w:rFonts w:ascii="Calibri" w:hAnsi="Calibri" w:cs="Calibri"/>
        </w:rPr>
      </w:pPr>
      <w:r w:rsidRPr="00932875">
        <w:rPr>
          <w:rFonts w:ascii="Calibri" w:hAnsi="Calibri"/>
        </w:rPr>
        <w:t>Rendez</w:t>
      </w:r>
      <w:r w:rsidRPr="00932875" w:rsidR="005026F6">
        <w:rPr>
          <w:rFonts w:ascii="Calibri" w:hAnsi="Calibri"/>
        </w:rPr>
        <w:t xml:space="preserve">-vous sur le site web de la campagne pour obtenir des conseils pratiques sur les choix alimentaires et découvrir la recherche scientifique qui garantit la sécurité </w:t>
      </w:r>
      <w:r w:rsidRPr="00932875">
        <w:rPr>
          <w:rFonts w:ascii="Calibri" w:hAnsi="Calibri"/>
        </w:rPr>
        <w:t>alimentaire ;</w:t>
      </w:r>
    </w:p>
    <w:p w:rsidRPr="00932875" w:rsidR="005026F6" w:rsidP="306495D7" w:rsidRDefault="00B81765" w14:paraId="41153A92" w14:textId="3656F10A">
      <w:pPr>
        <w:pStyle w:val="paragraph"/>
        <w:numPr>
          <w:ilvl w:val="0"/>
          <w:numId w:val="16"/>
        </w:numPr>
        <w:spacing w:before="240" w:beforeAutospacing="0" w:after="0" w:afterAutospacing="0"/>
        <w:jc w:val="both"/>
        <w:textAlignment w:val="baseline"/>
        <w:rPr>
          <w:rFonts w:ascii="Calibri" w:hAnsi="Calibri" w:cs="Calibri"/>
        </w:rPr>
      </w:pPr>
      <w:r w:rsidRPr="00932875">
        <w:rPr>
          <w:rFonts w:ascii="Calibri" w:hAnsi="Calibri"/>
        </w:rPr>
        <w:t>Restez</w:t>
      </w:r>
      <w:r w:rsidRPr="00932875" w:rsidR="005026F6">
        <w:rPr>
          <w:rFonts w:ascii="Calibri" w:hAnsi="Calibri"/>
        </w:rPr>
        <w:t xml:space="preserve"> connecté(e</w:t>
      </w:r>
      <w:r w:rsidRPr="00932875">
        <w:rPr>
          <w:rFonts w:ascii="Calibri" w:hAnsi="Calibri"/>
        </w:rPr>
        <w:t>) :</w:t>
      </w:r>
      <w:r w:rsidRPr="00932875" w:rsidR="005026F6">
        <w:rPr>
          <w:rFonts w:ascii="Calibri" w:hAnsi="Calibri"/>
        </w:rPr>
        <w:t xml:space="preserve"> suivez l’EFSA sur LinkedIn, Instagram et YouTube, et partagez les mises à jour de la campagne avec votre </w:t>
      </w:r>
      <w:proofErr w:type="gramStart"/>
      <w:r w:rsidRPr="00932875" w:rsidR="005026F6">
        <w:rPr>
          <w:rFonts w:ascii="Calibri" w:hAnsi="Calibri"/>
        </w:rPr>
        <w:t>réseau;</w:t>
      </w:r>
      <w:proofErr w:type="gramEnd"/>
    </w:p>
    <w:p w:rsidRPr="00932875" w:rsidR="005026F6" w:rsidP="306495D7" w:rsidRDefault="00B81765" w14:paraId="6674BAE5" w14:textId="4069E952">
      <w:pPr>
        <w:pStyle w:val="paragraph"/>
        <w:numPr>
          <w:ilvl w:val="0"/>
          <w:numId w:val="16"/>
        </w:numPr>
        <w:spacing w:before="240" w:beforeAutospacing="0" w:after="0" w:afterAutospacing="0"/>
        <w:jc w:val="both"/>
        <w:textAlignment w:val="baseline"/>
        <w:rPr>
          <w:rFonts w:ascii="Calibri" w:hAnsi="Calibri" w:cs="Calibri"/>
        </w:rPr>
      </w:pPr>
      <w:r w:rsidRPr="00932875">
        <w:rPr>
          <w:rFonts w:ascii="Calibri" w:hAnsi="Calibri"/>
        </w:rPr>
        <w:t>Soutenez</w:t>
      </w:r>
      <w:r w:rsidRPr="00932875" w:rsidR="005026F6">
        <w:rPr>
          <w:rFonts w:ascii="Calibri" w:hAnsi="Calibri"/>
        </w:rPr>
        <w:t xml:space="preserve"> nos efforts communs en faveur de la sécurité alimentaire et de la science qui la sous-tend en utilisant </w:t>
      </w:r>
      <w:proofErr w:type="gramStart"/>
      <w:r w:rsidRPr="00932875" w:rsidR="005026F6">
        <w:rPr>
          <w:rFonts w:ascii="Calibri" w:hAnsi="Calibri"/>
        </w:rPr>
        <w:t>le hashtag</w:t>
      </w:r>
      <w:proofErr w:type="gramEnd"/>
      <w:r w:rsidRPr="00932875" w:rsidR="005026F6">
        <w:rPr>
          <w:rFonts w:ascii="Calibri" w:hAnsi="Calibri"/>
        </w:rPr>
        <w:t xml:space="preserve"> de la campagne </w:t>
      </w:r>
      <w:r w:rsidRPr="00932875" w:rsidR="005026F6">
        <w:rPr>
          <w:rFonts w:ascii="Calibri" w:hAnsi="Calibri"/>
          <w:b/>
        </w:rPr>
        <w:t>#EUSafe2Eat</w:t>
      </w:r>
      <w:r w:rsidRPr="00932875" w:rsidR="005026F6">
        <w:rPr>
          <w:rFonts w:ascii="Calibri" w:hAnsi="Calibri"/>
        </w:rPr>
        <w:t xml:space="preserve"> pour participer aux activités de la campagne et en faire la promotion.</w:t>
      </w:r>
    </w:p>
    <w:p w:rsidRPr="00932875" w:rsidR="008C1913" w:rsidP="306495D7" w:rsidRDefault="008C1913" w14:paraId="51F8B9B9" w14:textId="61AA35C5">
      <w:pPr>
        <w:pStyle w:val="paragraph"/>
        <w:spacing w:before="240" w:beforeAutospacing="0" w:after="0" w:afterAutospacing="0"/>
        <w:jc w:val="both"/>
        <w:textAlignment w:val="baseline"/>
        <w:rPr>
          <w:rStyle w:val="normaltextrun"/>
          <w:rFonts w:ascii="Calibri" w:hAnsi="Calibri" w:cs="Calibri"/>
          <w:b/>
          <w:bCs/>
          <w:color w:val="1A4489"/>
          <w:sz w:val="36"/>
          <w:szCs w:val="36"/>
        </w:rPr>
      </w:pPr>
      <w:r w:rsidRPr="00932875">
        <w:rPr>
          <w:rStyle w:val="normaltextrun"/>
          <w:rFonts w:ascii="Calibri" w:hAnsi="Calibri"/>
          <w:b/>
          <w:color w:val="1A4489"/>
          <w:sz w:val="36"/>
        </w:rPr>
        <w:t>Boîte à outils de la campagne</w:t>
      </w:r>
    </w:p>
    <w:p w:rsidRPr="00932875" w:rsidR="008C1913" w:rsidP="306495D7" w:rsidRDefault="008C1913" w14:paraId="6C95E842" w14:textId="77777777">
      <w:pPr>
        <w:pStyle w:val="paragraph"/>
        <w:shd w:val="clear" w:color="auto" w:fill="FFFFFF" w:themeFill="background1"/>
        <w:spacing w:before="0" w:beforeAutospacing="0" w:after="0" w:afterAutospacing="0"/>
        <w:jc w:val="both"/>
        <w:textAlignment w:val="baseline"/>
        <w:rPr>
          <w:rFonts w:ascii="Segoe UI" w:hAnsi="Segoe UI" w:cs="Segoe UI"/>
          <w:sz w:val="18"/>
          <w:szCs w:val="18"/>
        </w:rPr>
      </w:pPr>
    </w:p>
    <w:p w:rsidRPr="00932875" w:rsidR="005026F6" w:rsidP="306495D7" w:rsidRDefault="005026F6" w14:paraId="7ACDD9A7" w14:textId="3A28BCB7">
      <w:pPr>
        <w:pStyle w:val="paragraph"/>
        <w:spacing w:before="0" w:beforeAutospacing="0" w:after="0" w:afterAutospacing="0"/>
        <w:jc w:val="both"/>
        <w:textAlignment w:val="baseline"/>
        <w:rPr>
          <w:rFonts w:ascii="Calibri" w:hAnsi="Calibri" w:cs="Calibri"/>
        </w:rPr>
      </w:pPr>
      <w:r w:rsidRPr="00932875">
        <w:rPr>
          <w:rFonts w:ascii="Calibri" w:hAnsi="Calibri"/>
        </w:rPr>
        <w:t xml:space="preserve">La boîte à outils de la campagne fournit du matériel aux parties prenantes nationales, pour faciliter la diffusion et maximiser la </w:t>
      </w:r>
      <w:r w:rsidRPr="00932875" w:rsidR="00B81765">
        <w:rPr>
          <w:rFonts w:ascii="Calibri" w:hAnsi="Calibri"/>
        </w:rPr>
        <w:t>portée :</w:t>
      </w:r>
    </w:p>
    <w:p w:rsidRPr="00932875" w:rsidR="005026F6" w:rsidP="306495D7" w:rsidRDefault="005026F6" w14:paraId="6F93AE79" w14:textId="77777777">
      <w:pPr>
        <w:pStyle w:val="paragraph"/>
        <w:spacing w:before="0" w:beforeAutospacing="0" w:after="0" w:afterAutospacing="0"/>
        <w:jc w:val="both"/>
        <w:textAlignment w:val="baseline"/>
        <w:rPr>
          <w:rFonts w:ascii="Calibri" w:hAnsi="Calibri" w:cs="Calibri"/>
        </w:rPr>
      </w:pPr>
    </w:p>
    <w:p w:rsidRPr="00932875" w:rsidR="005026F6" w:rsidP="306495D7" w:rsidRDefault="005026F6" w14:paraId="04B61E3D" w14:textId="47DC8EB9">
      <w:pPr>
        <w:pStyle w:val="paragraph"/>
        <w:numPr>
          <w:ilvl w:val="0"/>
          <w:numId w:val="18"/>
        </w:numPr>
        <w:spacing w:before="0" w:beforeAutospacing="0" w:after="0" w:afterAutospacing="0"/>
        <w:jc w:val="both"/>
        <w:textAlignment w:val="baseline"/>
        <w:rPr>
          <w:rFonts w:ascii="Calibri" w:hAnsi="Calibri" w:cs="Calibri"/>
        </w:rPr>
      </w:pPr>
      <w:r w:rsidRPr="00932875">
        <w:rPr>
          <w:rFonts w:ascii="Calibri" w:hAnsi="Calibri"/>
          <w:b/>
        </w:rPr>
        <w:t>Document d’information sur la campagne</w:t>
      </w:r>
      <w:r w:rsidRPr="00932875">
        <w:rPr>
          <w:rFonts w:ascii="Calibri" w:hAnsi="Calibri"/>
        </w:rPr>
        <w:t xml:space="preserve"> (le présent document</w:t>
      </w:r>
      <w:r w:rsidRPr="00932875" w:rsidR="00B81765">
        <w:rPr>
          <w:rFonts w:ascii="Calibri" w:hAnsi="Calibri"/>
        </w:rPr>
        <w:t>) :</w:t>
      </w:r>
      <w:r w:rsidRPr="00932875">
        <w:rPr>
          <w:rFonts w:ascii="Calibri" w:hAnsi="Calibri"/>
        </w:rPr>
        <w:t xml:space="preserve"> une vue d’ensemble des objectifs de la campagne, de ses thèmes, de son public cible et de son style de communication. Il peut être utilisé pour créer du contenu ou partagé tel quel.</w:t>
      </w:r>
    </w:p>
    <w:p w:rsidRPr="00932875" w:rsidR="72E75FE9" w:rsidP="306495D7" w:rsidRDefault="72E75FE9" w14:paraId="58125C2B" w14:textId="350C3E10">
      <w:pPr>
        <w:pStyle w:val="paragraph"/>
        <w:spacing w:before="0" w:beforeAutospacing="0" w:after="0" w:afterAutospacing="0"/>
        <w:ind w:left="720"/>
        <w:jc w:val="both"/>
        <w:rPr>
          <w:rFonts w:ascii="Calibri" w:hAnsi="Calibri" w:cs="Calibri"/>
        </w:rPr>
      </w:pPr>
    </w:p>
    <w:p w:rsidRPr="00932875" w:rsidR="005026F6" w:rsidP="306495D7" w:rsidRDefault="005026F6" w14:paraId="672C9D80" w14:textId="32041E82">
      <w:pPr>
        <w:pStyle w:val="paragraph"/>
        <w:numPr>
          <w:ilvl w:val="0"/>
          <w:numId w:val="18"/>
        </w:numPr>
        <w:spacing w:before="0" w:beforeAutospacing="0" w:after="0" w:afterAutospacing="0"/>
        <w:jc w:val="both"/>
        <w:textAlignment w:val="baseline"/>
        <w:rPr>
          <w:rFonts w:ascii="Calibri" w:hAnsi="Calibri" w:cs="Calibri"/>
        </w:rPr>
      </w:pPr>
      <w:r w:rsidRPr="00932875">
        <w:rPr>
          <w:rFonts w:ascii="Calibri" w:hAnsi="Calibri"/>
          <w:b/>
        </w:rPr>
        <w:t xml:space="preserve">Visuels </w:t>
      </w:r>
      <w:r w:rsidRPr="00932875" w:rsidR="00B81765">
        <w:rPr>
          <w:rFonts w:ascii="Calibri" w:hAnsi="Calibri"/>
          <w:b/>
        </w:rPr>
        <w:t>clés</w:t>
      </w:r>
      <w:r w:rsidRPr="00932875" w:rsidR="00B81765">
        <w:rPr>
          <w:rFonts w:ascii="Calibri" w:hAnsi="Calibri"/>
        </w:rPr>
        <w:t xml:space="preserve"> :</w:t>
      </w:r>
      <w:r w:rsidRPr="00932875">
        <w:rPr>
          <w:rFonts w:ascii="Calibri" w:hAnsi="Calibri"/>
        </w:rPr>
        <w:t xml:space="preserve"> des visuels statiques couvrant tous les thèmes de la campagne, disponibles dans les langues locales. Ils peuvent être utilisés sur les sites web, les médias sociaux, les bulletins d’information ou d’autres plateformes pertinentes. Les visuels sont fournis à la fois dans des formats prêts à l’emploi et dans des formats modifiables.</w:t>
      </w:r>
    </w:p>
    <w:p w:rsidRPr="00932875" w:rsidR="72E75FE9" w:rsidP="306495D7" w:rsidRDefault="72E75FE9" w14:paraId="715A6457" w14:textId="15AA460C">
      <w:pPr>
        <w:pStyle w:val="paragraph"/>
        <w:spacing w:before="0" w:beforeAutospacing="0" w:after="0" w:afterAutospacing="0"/>
        <w:ind w:left="720"/>
        <w:jc w:val="both"/>
        <w:rPr>
          <w:rFonts w:ascii="Calibri" w:hAnsi="Calibri" w:cs="Calibri"/>
        </w:rPr>
      </w:pPr>
    </w:p>
    <w:p w:rsidRPr="00932875" w:rsidR="4A48AB81" w:rsidP="306495D7" w:rsidRDefault="4A48AB81" w14:paraId="20F9A94F" w14:textId="6F613FCD">
      <w:pPr>
        <w:pStyle w:val="paragraph"/>
        <w:numPr>
          <w:ilvl w:val="0"/>
          <w:numId w:val="18"/>
        </w:numPr>
        <w:spacing w:before="0" w:beforeAutospacing="0" w:after="0" w:afterAutospacing="0"/>
        <w:jc w:val="both"/>
        <w:rPr>
          <w:rFonts w:ascii="Calibri" w:hAnsi="Calibri" w:cs="Calibri"/>
        </w:rPr>
      </w:pPr>
      <w:r w:rsidRPr="00932875">
        <w:rPr>
          <w:rFonts w:ascii="Calibri" w:hAnsi="Calibri"/>
          <w:b/>
        </w:rPr>
        <w:t xml:space="preserve">Communiqué de </w:t>
      </w:r>
      <w:r w:rsidRPr="00932875" w:rsidR="00B81765">
        <w:rPr>
          <w:rFonts w:ascii="Calibri" w:hAnsi="Calibri"/>
          <w:b/>
        </w:rPr>
        <w:t>presse</w:t>
      </w:r>
      <w:r w:rsidRPr="00932875" w:rsidR="00B81765">
        <w:rPr>
          <w:rFonts w:ascii="Calibri" w:hAnsi="Calibri"/>
        </w:rPr>
        <w:t xml:space="preserve"> :</w:t>
      </w:r>
      <w:r w:rsidRPr="00932875">
        <w:rPr>
          <w:rFonts w:ascii="Calibri" w:hAnsi="Calibri"/>
        </w:rPr>
        <w:t xml:space="preserve"> pour annoncer le lancement de la sixième édition de la campagne. Ce communiqué peut être diffusé tel quel ou adapté pour un public national.</w:t>
      </w:r>
    </w:p>
    <w:p w:rsidRPr="00932875" w:rsidR="72E75FE9" w:rsidP="306495D7" w:rsidRDefault="72E75FE9" w14:paraId="47E3B945" w14:textId="66962F71">
      <w:pPr>
        <w:pStyle w:val="paragraph"/>
        <w:spacing w:before="0" w:beforeAutospacing="0" w:after="0" w:afterAutospacing="0"/>
        <w:ind w:left="720"/>
        <w:jc w:val="both"/>
        <w:rPr>
          <w:rFonts w:ascii="Calibri" w:hAnsi="Calibri" w:cs="Calibri"/>
        </w:rPr>
      </w:pPr>
    </w:p>
    <w:p w:rsidRPr="00932875" w:rsidR="4A48AB81" w:rsidP="306495D7" w:rsidRDefault="4A48AB81" w14:paraId="4C65E112" w14:textId="33423B1E">
      <w:pPr>
        <w:pStyle w:val="paragraph"/>
        <w:numPr>
          <w:ilvl w:val="0"/>
          <w:numId w:val="18"/>
        </w:numPr>
        <w:spacing w:before="0" w:beforeAutospacing="0" w:after="0" w:afterAutospacing="0"/>
        <w:jc w:val="both"/>
        <w:rPr>
          <w:rFonts w:ascii="Calibri" w:hAnsi="Calibri" w:cs="Calibri"/>
        </w:rPr>
      </w:pPr>
      <w:r w:rsidRPr="00932875">
        <w:rPr>
          <w:rFonts w:ascii="Calibri" w:hAnsi="Calibri"/>
          <w:b/>
        </w:rPr>
        <w:lastRenderedPageBreak/>
        <w:t xml:space="preserve">Publications prêtes à l’emploi pour les réseaux </w:t>
      </w:r>
      <w:r w:rsidRPr="00932875" w:rsidR="00B81765">
        <w:rPr>
          <w:rFonts w:ascii="Calibri" w:hAnsi="Calibri"/>
          <w:b/>
        </w:rPr>
        <w:t>sociaux</w:t>
      </w:r>
      <w:r w:rsidRPr="00932875" w:rsidR="00B81765">
        <w:rPr>
          <w:rFonts w:ascii="Calibri" w:hAnsi="Calibri"/>
        </w:rPr>
        <w:t xml:space="preserve"> :</w:t>
      </w:r>
      <w:r w:rsidRPr="00932875">
        <w:rPr>
          <w:rFonts w:ascii="Calibri" w:hAnsi="Calibri"/>
        </w:rPr>
        <w:t xml:space="preserve"> des légendes prérédigées disponibles dans les langues locales, à partager sur les réseaux sociaux en utilisant </w:t>
      </w:r>
      <w:proofErr w:type="gramStart"/>
      <w:r w:rsidRPr="00932875">
        <w:rPr>
          <w:rFonts w:ascii="Calibri" w:hAnsi="Calibri"/>
        </w:rPr>
        <w:t>le hashtag</w:t>
      </w:r>
      <w:proofErr w:type="gramEnd"/>
      <w:r w:rsidRPr="00932875">
        <w:rPr>
          <w:rFonts w:ascii="Calibri" w:hAnsi="Calibri"/>
        </w:rPr>
        <w:t xml:space="preserve"> officiel </w:t>
      </w:r>
      <w:r w:rsidRPr="00932875">
        <w:rPr>
          <w:rFonts w:ascii="Calibri" w:hAnsi="Calibri"/>
          <w:b/>
        </w:rPr>
        <w:t>#Safe2EatEU</w:t>
      </w:r>
      <w:r w:rsidRPr="00932875">
        <w:rPr>
          <w:rFonts w:ascii="Calibri" w:hAnsi="Calibri"/>
        </w:rPr>
        <w:t>. Pour une meilleure visibilité, identifiez l’EFSA lorsque vous partagez du contenu.</w:t>
      </w:r>
    </w:p>
    <w:p w:rsidRPr="00932875" w:rsidR="72E75FE9" w:rsidP="306495D7" w:rsidRDefault="72E75FE9" w14:paraId="774DBAD8" w14:textId="6BFC4321">
      <w:pPr>
        <w:pStyle w:val="paragraph"/>
        <w:spacing w:before="0" w:beforeAutospacing="0" w:after="0" w:afterAutospacing="0"/>
        <w:ind w:left="720"/>
        <w:jc w:val="both"/>
        <w:rPr>
          <w:rFonts w:ascii="Calibri" w:hAnsi="Calibri" w:cs="Calibri"/>
        </w:rPr>
      </w:pPr>
    </w:p>
    <w:p w:rsidRPr="00932875" w:rsidR="4A48AB81" w:rsidP="306495D7" w:rsidRDefault="4A48AB81" w14:paraId="1AF16B6A" w14:textId="4AF776AF">
      <w:pPr>
        <w:pStyle w:val="paragraph"/>
        <w:numPr>
          <w:ilvl w:val="0"/>
          <w:numId w:val="18"/>
        </w:numPr>
        <w:spacing w:before="0" w:beforeAutospacing="0" w:after="0" w:afterAutospacing="0"/>
        <w:jc w:val="both"/>
        <w:rPr>
          <w:rFonts w:ascii="Calibri" w:hAnsi="Calibri" w:cs="Calibri"/>
        </w:rPr>
      </w:pPr>
      <w:r w:rsidRPr="00932875">
        <w:rPr>
          <w:rFonts w:ascii="Calibri" w:hAnsi="Calibri"/>
          <w:b/>
        </w:rPr>
        <w:t xml:space="preserve">Matériel </w:t>
      </w:r>
      <w:r w:rsidRPr="00932875" w:rsidR="00B81765">
        <w:rPr>
          <w:rFonts w:ascii="Calibri" w:hAnsi="Calibri"/>
          <w:b/>
        </w:rPr>
        <w:t>spécifique</w:t>
      </w:r>
      <w:r w:rsidRPr="00932875" w:rsidR="00B81765">
        <w:rPr>
          <w:rFonts w:ascii="Calibri" w:hAnsi="Calibri"/>
        </w:rPr>
        <w:t xml:space="preserve"> :</w:t>
      </w:r>
      <w:r w:rsidRPr="00932875">
        <w:rPr>
          <w:rFonts w:ascii="Calibri" w:hAnsi="Calibri"/>
        </w:rPr>
        <w:t xml:space="preserve"> des ressources spéciales pour des initiatives spécifiques, comme la Journée mondiale de la sécurité alimentaire, ou des infographies telles que</w:t>
      </w:r>
      <w:r w:rsidRPr="00932875" w:rsidR="00B81765">
        <w:rPr>
          <w:rFonts w:ascii="Calibri" w:hAnsi="Calibri"/>
        </w:rPr>
        <w:t xml:space="preserve"> « Griller</w:t>
      </w:r>
      <w:r w:rsidRPr="00932875">
        <w:rPr>
          <w:rFonts w:ascii="Calibri" w:hAnsi="Calibri"/>
        </w:rPr>
        <w:t xml:space="preserve"> </w:t>
      </w:r>
      <w:r w:rsidRPr="00932875" w:rsidR="00B81765">
        <w:rPr>
          <w:rFonts w:ascii="Calibri" w:hAnsi="Calibri"/>
        </w:rPr>
        <w:t>intelligemment »</w:t>
      </w:r>
      <w:r w:rsidRPr="00932875">
        <w:rPr>
          <w:rFonts w:ascii="Calibri" w:hAnsi="Calibri"/>
        </w:rPr>
        <w:t>, conçues pour ouvrir le dialogue avec le public et l’informer sur des sujets clés.</w:t>
      </w:r>
    </w:p>
    <w:p w:rsidRPr="00932875" w:rsidR="72E75FE9" w:rsidP="233A23EE" w:rsidRDefault="72E75FE9" w14:paraId="3408D377" w14:textId="5F214DDA">
      <w:pPr>
        <w:pStyle w:val="paragraph"/>
        <w:spacing w:before="0" w:beforeAutospacing="0" w:after="0" w:afterAutospacing="0"/>
        <w:ind w:left="720"/>
        <w:jc w:val="both"/>
        <w:rPr>
          <w:rFonts w:ascii="Calibri" w:hAnsi="Calibri" w:cs="Calibri"/>
        </w:rPr>
      </w:pPr>
    </w:p>
    <w:p w:rsidRPr="00932875" w:rsidR="008C1913" w:rsidP="233A23EE" w:rsidRDefault="008C1913" w14:paraId="6AA59D41" w14:textId="77777777">
      <w:pPr>
        <w:pStyle w:val="paragraph"/>
        <w:spacing w:before="0" w:beforeAutospacing="0" w:after="0" w:afterAutospacing="0"/>
        <w:jc w:val="both"/>
        <w:textAlignment w:val="baseline"/>
        <w:rPr>
          <w:rFonts w:ascii="Calibri" w:hAnsi="Calibri" w:cs="Calibri"/>
        </w:rPr>
      </w:pPr>
    </w:p>
    <w:p w:rsidRPr="00932875" w:rsidR="007D5D77" w:rsidP="233A23EE" w:rsidRDefault="008C1913" w14:paraId="3408A4B9" w14:textId="27CC9708">
      <w:pPr>
        <w:pStyle w:val="paragraph"/>
        <w:spacing w:before="240" w:beforeAutospacing="0" w:after="0" w:afterAutospacing="0"/>
        <w:jc w:val="both"/>
        <w:textAlignment w:val="baseline"/>
        <w:rPr>
          <w:rStyle w:val="normaltextrun"/>
          <w:b/>
          <w:bCs/>
        </w:rPr>
      </w:pPr>
      <w:r w:rsidRPr="00932875">
        <w:rPr>
          <w:rStyle w:val="normaltextrun"/>
          <w:rFonts w:ascii="Calibri" w:hAnsi="Calibri"/>
          <w:b/>
          <w:color w:val="1A4489"/>
          <w:sz w:val="36"/>
        </w:rPr>
        <w:t>Contact</w:t>
      </w:r>
    </w:p>
    <w:p w:rsidRPr="00932875" w:rsidR="007D5D77" w:rsidP="72E75FE9" w:rsidRDefault="007D5D77" w14:paraId="1CFF571D" w14:textId="77777777">
      <w:pPr>
        <w:pStyle w:val="paragraph"/>
        <w:spacing w:before="0" w:beforeAutospacing="0" w:after="0" w:afterAutospacing="0"/>
        <w:jc w:val="both"/>
        <w:textAlignment w:val="baseline"/>
        <w:rPr>
          <w:rFonts w:ascii="Calibri" w:hAnsi="Calibri" w:eastAsia="Calibri" w:cs="Calibri"/>
        </w:rPr>
      </w:pPr>
    </w:p>
    <w:p w:rsidRPr="00932875" w:rsidR="008C1913" w:rsidP="72E75FE9" w:rsidRDefault="006A5074" w14:paraId="09C4771C" w14:textId="6ECACEA4">
      <w:pPr>
        <w:pStyle w:val="paragraph"/>
        <w:spacing w:before="0" w:beforeAutospacing="0" w:after="0" w:afterAutospacing="0"/>
        <w:jc w:val="both"/>
        <w:textAlignment w:val="baseline"/>
        <w:rPr>
          <w:rFonts w:ascii="Calibri" w:hAnsi="Calibri" w:eastAsia="Calibri" w:cs="Calibri"/>
        </w:rPr>
      </w:pPr>
      <w:hyperlink r:id="rId12">
        <w:r w:rsidRPr="00932875">
          <w:rPr>
            <w:rStyle w:val="normaltextrun"/>
            <w:rFonts w:ascii="Calibri" w:hAnsi="Calibri"/>
            <w:b/>
            <w:color w:val="0000FF"/>
            <w:u w:val="single"/>
          </w:rPr>
          <w:t>Relations médias EFSA</w:t>
        </w:r>
      </w:hyperlink>
    </w:p>
    <w:p w:rsidRPr="00932875" w:rsidR="008C1913" w:rsidP="306495D7" w:rsidRDefault="008C1913" w14:paraId="511A1BA1" w14:textId="11B1D05C">
      <w:pPr>
        <w:pStyle w:val="paragraph"/>
        <w:spacing w:before="0" w:beforeAutospacing="0" w:after="0" w:afterAutospacing="0"/>
        <w:jc w:val="both"/>
        <w:textAlignment w:val="baseline"/>
        <w:rPr>
          <w:rStyle w:val="normaltextrun"/>
          <w:rFonts w:ascii="Calibri" w:hAnsi="Calibri" w:eastAsia="Calibri" w:cs="Calibri"/>
        </w:rPr>
      </w:pPr>
      <w:proofErr w:type="gramStart"/>
      <w:r w:rsidRPr="00932875">
        <w:rPr>
          <w:rStyle w:val="normaltextrun"/>
          <w:rFonts w:ascii="Calibri" w:hAnsi="Calibri"/>
        </w:rPr>
        <w:t>Tél.:</w:t>
      </w:r>
      <w:proofErr w:type="gramEnd"/>
      <w:r w:rsidRPr="00932875">
        <w:rPr>
          <w:rStyle w:val="normaltextrun"/>
          <w:rFonts w:ascii="Calibri" w:hAnsi="Calibri"/>
        </w:rPr>
        <w:t> +39 0521 036 149</w:t>
      </w:r>
    </w:p>
    <w:p w:rsidRPr="00932875" w:rsidR="008C1913" w:rsidP="72E75FE9" w:rsidRDefault="008C1913" w14:paraId="71A2D1A2" w14:textId="75666761">
      <w:pPr>
        <w:pStyle w:val="paragraph"/>
        <w:spacing w:before="0" w:beforeAutospacing="0" w:after="0" w:afterAutospacing="0"/>
        <w:jc w:val="both"/>
        <w:textAlignment w:val="baseline"/>
        <w:rPr>
          <w:rFonts w:ascii="Calibri" w:hAnsi="Calibri" w:eastAsia="Calibri" w:cs="Calibri"/>
        </w:rPr>
      </w:pPr>
      <w:proofErr w:type="gramStart"/>
      <w:r w:rsidRPr="00932875">
        <w:rPr>
          <w:rStyle w:val="normaltextrun"/>
          <w:rFonts w:ascii="Calibri" w:hAnsi="Calibri"/>
        </w:rPr>
        <w:t>Courriel:</w:t>
      </w:r>
      <w:proofErr w:type="gramEnd"/>
      <w:r w:rsidRPr="00932875">
        <w:t xml:space="preserve"> </w:t>
      </w:r>
      <w:hyperlink r:id="rId13">
        <w:r w:rsidRPr="00932875">
          <w:rPr>
            <w:rStyle w:val="normaltextrun"/>
            <w:rFonts w:ascii="Calibri" w:hAnsi="Calibri"/>
            <w:color w:val="0000FF"/>
            <w:u w:val="single"/>
          </w:rPr>
          <w:t>press@efsa.europa.eu</w:t>
        </w:r>
      </w:hyperlink>
    </w:p>
    <w:p w:rsidRPr="00932875" w:rsidR="008C1913" w:rsidP="72E75FE9" w:rsidRDefault="008C1913" w14:paraId="0E5122D3" w14:textId="7498F38A">
      <w:pPr>
        <w:pStyle w:val="paragraph"/>
        <w:spacing w:before="0" w:beforeAutospacing="0" w:after="0" w:afterAutospacing="0"/>
        <w:jc w:val="both"/>
        <w:textAlignment w:val="baseline"/>
        <w:rPr>
          <w:rFonts w:ascii="Calibri" w:hAnsi="Calibri" w:eastAsia="Calibri" w:cs="Calibri"/>
        </w:rPr>
      </w:pPr>
    </w:p>
    <w:p w:rsidRPr="00932875" w:rsidR="008C1913" w:rsidP="008C1913" w:rsidRDefault="008C1913" w14:paraId="59B1AC94" w14:textId="2AC3E65A">
      <w:pPr>
        <w:pStyle w:val="paragraph"/>
        <w:spacing w:before="0" w:beforeAutospacing="0" w:after="0" w:afterAutospacing="0"/>
        <w:jc w:val="both"/>
        <w:textAlignment w:val="baseline"/>
        <w:rPr>
          <w:rFonts w:ascii="Segoe UI" w:hAnsi="Segoe UI" w:cs="Segoe UI"/>
          <w:sz w:val="18"/>
          <w:szCs w:val="18"/>
        </w:rPr>
      </w:pPr>
    </w:p>
    <w:p w:rsidRPr="00B81765" w:rsidR="00795E02" w:rsidP="008C1913" w:rsidRDefault="00795E02" w14:paraId="4098CB10" w14:textId="77777777"/>
    <w:sectPr w:rsidRPr="00B81765" w:rsidR="00795E02" w:rsidSect="0084348D">
      <w:headerReference w:type="default" r:id="rId14"/>
      <w:footerReference w:type="default" r:id="rId15"/>
      <w:headerReference w:type="first" r:id="rId16"/>
      <w:footerReference w:type="first" r:id="rId17"/>
      <w:pgSz w:w="11906" w:h="16838" w:orient="portrait"/>
      <w:pgMar w:top="2217" w:right="1274"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932875" w:rsidR="00C3678C" w:rsidP="005B3B3E" w:rsidRDefault="00C3678C" w14:paraId="685D567B" w14:textId="77777777">
      <w:r w:rsidRPr="00932875">
        <w:separator/>
      </w:r>
    </w:p>
  </w:endnote>
  <w:endnote w:type="continuationSeparator" w:id="0">
    <w:p w:rsidRPr="00932875" w:rsidR="00C3678C" w:rsidP="005B3B3E" w:rsidRDefault="00C3678C" w14:paraId="1F61A3EE" w14:textId="77777777">
      <w:r w:rsidRPr="009328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Pr="00932875" w:rsidR="00246A65" w14:paraId="17312F4D" w14:textId="77777777">
      <w:tc>
        <w:tcPr>
          <w:tcW w:w="8505" w:type="dxa"/>
        </w:tcPr>
        <w:p w:rsidRPr="00932875" w:rsidR="00246A65" w:rsidP="00246A65" w:rsidRDefault="00246A65" w14:paraId="4C594176" w14:textId="77777777">
          <w:pPr>
            <w:pStyle w:val="Pieddepage"/>
            <w:rPr>
              <w:lang w:val="it-IT"/>
            </w:rPr>
          </w:pPr>
        </w:p>
      </w:tc>
    </w:tr>
  </w:tbl>
  <w:p w:rsidRPr="00932875" w:rsidR="00246A65" w:rsidP="00246A65" w:rsidRDefault="00246A65" w14:paraId="54F051DF" w14:textId="77777777">
    <w:pPr>
      <w:pStyle w:val="Pieddepage"/>
      <w:rPr>
        <w:lang w:val="it-IT"/>
      </w:rPr>
    </w:pPr>
  </w:p>
  <w:p w:rsidRPr="00932875" w:rsidR="00246A65" w:rsidP="00246A65" w:rsidRDefault="00246A65" w14:paraId="2281BAFE" w14:textId="77777777">
    <w:pPr>
      <w:pStyle w:val="Pieddepage"/>
      <w:rPr>
        <w:lang w:val="it-IT"/>
      </w:rPr>
    </w:pPr>
  </w:p>
  <w:p w:rsidRPr="00932875" w:rsidR="00246A65" w:rsidRDefault="00246A65" w14:paraId="65EF7A16"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Pr="00932875" w:rsidR="00246A65" w:rsidTr="00246A65" w14:paraId="50EE72E8" w14:textId="77777777">
      <w:tc>
        <w:tcPr>
          <w:tcW w:w="8505" w:type="dxa"/>
        </w:tcPr>
        <w:p w:rsidRPr="00932875" w:rsidR="00246A65" w:rsidP="00EA7E45" w:rsidRDefault="00246A65" w14:paraId="31241961" w14:textId="77777777">
          <w:pPr>
            <w:pStyle w:val="Pieddepage"/>
            <w:rPr>
              <w:lang w:val="it-IT"/>
            </w:rPr>
          </w:pPr>
        </w:p>
      </w:tc>
    </w:tr>
  </w:tbl>
  <w:p w:rsidRPr="00932875" w:rsidR="00EA7E45" w:rsidP="00EA7E45" w:rsidRDefault="00EA7E45" w14:paraId="66BB11DC" w14:textId="77777777">
    <w:pPr>
      <w:pStyle w:val="Pieddepage"/>
      <w:rPr>
        <w:lang w:val="it-IT"/>
      </w:rPr>
    </w:pPr>
  </w:p>
  <w:p w:rsidRPr="00932875" w:rsidR="00EA7E45" w:rsidP="00EA7E45" w:rsidRDefault="00EA7E45" w14:paraId="31A90E1F" w14:textId="77777777">
    <w:pPr>
      <w:pStyle w:val="Pieddepage"/>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932875" w:rsidR="00C3678C" w:rsidP="005B3B3E" w:rsidRDefault="00C3678C" w14:paraId="4126CAC2" w14:textId="77777777">
      <w:r w:rsidRPr="00932875">
        <w:separator/>
      </w:r>
    </w:p>
  </w:footnote>
  <w:footnote w:type="continuationSeparator" w:id="0">
    <w:p w:rsidRPr="00932875" w:rsidR="00C3678C" w:rsidP="005B3B3E" w:rsidRDefault="00C3678C" w14:paraId="30EA0282" w14:textId="77777777">
      <w:r w:rsidRPr="009328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32875" w:rsidR="00EA7E45" w:rsidP="00EA7E45" w:rsidRDefault="00246A65" w14:paraId="11C809B9" w14:textId="3868CFDB">
    <w:pPr>
      <w:pStyle w:val="En-tte"/>
      <w:jc w:val="right"/>
    </w:pPr>
    <w:r w:rsidRPr="00932875">
      <w:rPr>
        <w:noProof/>
      </w:rPr>
      <mc:AlternateContent>
        <mc:Choice Requires="wps">
          <w:drawing>
            <wp:anchor distT="0" distB="0" distL="114300" distR="114300" simplePos="0" relativeHeight="251658245" behindDoc="0" locked="0" layoutInCell="1" allowOverlap="1" wp14:anchorId="1857C6FB" wp14:editId="6099004A">
              <wp:simplePos x="0" y="0"/>
              <wp:positionH relativeFrom="column">
                <wp:posOffset>1690</wp:posOffset>
              </wp:positionH>
              <wp:positionV relativeFrom="paragraph">
                <wp:posOffset>-36365</wp:posOffset>
              </wp:positionV>
              <wp:extent cx="901521" cy="76840"/>
              <wp:effectExtent l="0" t="0" r="0"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32875" w:rsidR="00932875" w:rsidP="00932875" w:rsidRDefault="00932875" w14:paraId="02CAA06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5" style="position:absolute;left:0;text-align:left;margin-left:.15pt;margin-top:-2.85pt;width:71pt;height:6.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1857C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">
              <v:textbox>
                <w:txbxContent>
                  <w:p w:rsidRPr="00932875" w:rsidR="00932875" w:rsidP="00932875" w:rsidRDefault="00932875" w14:paraId="02CAA06B" w14:textId="77777777">
                    <w:pPr>
                      <w:jc w:val="center"/>
                    </w:pPr>
                  </w:p>
                </w:txbxContent>
              </v:textbox>
            </v:rect>
          </w:pict>
        </mc:Fallback>
      </mc:AlternateContent>
    </w:r>
    <w:r w:rsidRPr="00932875">
      <w:rPr>
        <w:noProof/>
      </w:rPr>
      <w:drawing>
        <wp:anchor distT="0" distB="0" distL="114300" distR="114300" simplePos="0" relativeHeight="251658244"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1007451324"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sidRPr="00932875">
      <w:rPr>
        <w:noProof/>
      </w:rPr>
      <mc:AlternateContent>
        <mc:Choice Requires="wps">
          <w:drawing>
            <wp:anchor distT="0" distB="0" distL="114300" distR="114300" simplePos="0" relativeHeight="251658243"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32875" w:rsidR="00795E02" w:rsidP="00795E02" w:rsidRDefault="00795E02" w14:paraId="2829897D" w14:textId="77777777">
                          <w:pPr>
                            <w:pStyle w:val="Titre4"/>
                          </w:pPr>
                        </w:p>
                        <w:p w:rsidRPr="00932875" w:rsidR="00795E02" w:rsidP="00795E02" w:rsidRDefault="00795E02" w14:paraId="5C8C5574" w14:textId="77777777">
                          <w:pPr>
                            <w:pStyle w:val="Titre4"/>
                          </w:pPr>
                        </w:p>
                        <w:p w:rsidRPr="00932875" w:rsidR="00795E02" w:rsidP="00795E02" w:rsidRDefault="00795E02" w14:paraId="0EB72334" w14:textId="77777777">
                          <w:pPr>
                            <w:pStyle w:val="Titre3"/>
                          </w:pPr>
                        </w:p>
                        <w:p w:rsidRPr="00932875" w:rsidR="00795E02" w:rsidP="00795E02" w:rsidRDefault="00795E02" w14:paraId="22CE302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left:0;text-align:left;margin-left:-86pt;margin-top:-34.3pt;width:596.65pt;height:97.3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787878" stroked="f" strokeweight="1pt" w14:anchorId="4B7B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">
              <v:textbox>
                <w:txbxContent>
                  <w:p w:rsidRPr="00932875" w:rsidR="00795E02" w:rsidP="00795E02" w:rsidRDefault="00795E02" w14:paraId="2829897D" w14:textId="77777777">
                    <w:pPr>
                      <w:pStyle w:val="Heading4"/>
                    </w:pPr>
                  </w:p>
                  <w:p w:rsidRPr="00932875" w:rsidR="00795E02" w:rsidP="00795E02" w:rsidRDefault="00795E02" w14:paraId="5C8C5574" w14:textId="77777777">
                    <w:pPr>
                      <w:pStyle w:val="Heading4"/>
                    </w:pPr>
                  </w:p>
                  <w:p w:rsidRPr="00932875" w:rsidR="00795E02" w:rsidP="00795E02" w:rsidRDefault="00795E02" w14:paraId="0EB72334" w14:textId="77777777">
                    <w:pPr>
                      <w:pStyle w:val="Heading3"/>
                    </w:pPr>
                  </w:p>
                  <w:p w:rsidRPr="00932875" w:rsidR="00795E02" w:rsidP="00795E02" w:rsidRDefault="00795E02" w14:paraId="22CE3020" w14:textId="77777777">
                    <w:pPr>
                      <w:jc w:val="center"/>
                    </w:pPr>
                  </w:p>
                </w:txbxContent>
              </v:textbox>
            </v:rect>
          </w:pict>
        </mc:Fallback>
      </mc:AlternateContent>
    </w:r>
  </w:p>
  <w:p w:rsidRPr="00932875" w:rsidR="00795E02" w:rsidP="00795E02" w:rsidRDefault="008C1913" w14:paraId="4229B175" w14:textId="1E9651DE">
    <w:pPr>
      <w:pStyle w:val="Titre4"/>
    </w:pPr>
    <w:r w:rsidRPr="00932875">
      <w:t>DOCUMENT D’INFORMATION</w:t>
    </w:r>
  </w:p>
  <w:p w:rsidRPr="00932875" w:rsidR="00246A65" w:rsidP="008C1913" w:rsidRDefault="00C3678C" w14:paraId="427D049B" w14:textId="3BA67E1E">
    <w:pPr>
      <w:pStyle w:val="Titre4"/>
    </w:pPr>
    <w:sdt>
      <w:sdtPr>
        <w:alias w:val="Titre"/>
        <w:tag w:val=""/>
        <w:id w:val="-1173954298"/>
        <w:dataBinding w:prefixMappings="xmlns:ns0='http://purl.org/dc/elements/1.1/' xmlns:ns1='http://schemas.openxmlformats.org/package/2006/metadata/core-properties' " w:xpath="/ns1:coreProperties[1]/ns0:title[1]" w:storeItemID="{6C3C8BC8-F283-45AE-878A-BAB7291924A1}"/>
        <w:text/>
      </w:sdtPr>
      <w:sdtEndPr/>
      <w:sdtContent>
        <w:r w:rsidRPr="00932875" w:rsidR="008C1913">
          <w:t>SAFE2EAT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32875" w:rsidR="00EA7E45" w:rsidP="00EA7E45" w:rsidRDefault="000F09FC" w14:paraId="36B43D99" w14:textId="77777777">
    <w:pPr>
      <w:pStyle w:val="En-tte"/>
    </w:pPr>
    <w:r w:rsidRPr="00932875">
      <w:rPr>
        <w:noProof/>
      </w:rPr>
      <w:drawing>
        <wp:anchor distT="0" distB="0" distL="114300" distR="114300" simplePos="0" relativeHeight="251658241"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742621601"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Pr="00932875">
      <w:rPr>
        <w:noProof/>
      </w:rPr>
      <w:drawing>
        <wp:anchor distT="0" distB="0" distL="114300" distR="114300" simplePos="0" relativeHeight="251658247"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5011117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Pr="00932875">
      <w:rPr>
        <w:noProof/>
      </w:rPr>
      <mc:AlternateContent>
        <mc:Choice Requires="wps">
          <w:drawing>
            <wp:anchor distT="0" distB="0" distL="114300" distR="114300" simplePos="0" relativeHeight="251658242"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rsidRPr="00932875" w:rsidR="00A9632A" w:rsidP="0059261D" w:rsidRDefault="00A9632A" w14:paraId="1307A013" w14:textId="77777777">
                          <w:pPr>
                            <w:pStyle w:val="Titre4"/>
                          </w:pPr>
                        </w:p>
                        <w:p w:rsidRPr="00932875" w:rsidR="0059261D" w:rsidP="0059261D" w:rsidRDefault="0094370A" w14:paraId="1B81C83F" w14:textId="458ED17E">
                          <w:pPr>
                            <w:pStyle w:val="Titre4"/>
                          </w:pPr>
                          <w:r w:rsidRPr="00932875">
                            <w:t xml:space="preserve">DOCUMENT D’INFORMATION </w:t>
                          </w:r>
                        </w:p>
                        <w:p w:rsidRPr="00932875" w:rsidR="0059261D" w:rsidP="0059261D" w:rsidRDefault="0059261D" w14:paraId="5CEBCE9C" w14:textId="77777777">
                          <w:pPr>
                            <w:pStyle w:val="Titre4"/>
                          </w:pPr>
                        </w:p>
                        <w:p w:rsidRPr="00932875" w:rsidR="0059261D" w:rsidP="0059261D" w:rsidRDefault="0094370A" w14:paraId="5D621993" w14:textId="699DE643">
                          <w:pPr>
                            <w:pStyle w:val="Titre3"/>
                          </w:pPr>
                          <w:r w:rsidRPr="00932875">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4E7AD9">
              <v:stroke joinstyle="miter"/>
              <v:path gradientshapeok="t" o:connecttype="rect"/>
            </v:shapetype>
            <v:shape id="Zone de texte 136" style="position:absolute;left:0;text-align:left;margin-left:-7.2pt;margin-top:-1.3pt;width:356.55pt;height:1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">
              <v:textbox>
                <w:txbxContent>
                  <w:p w:rsidRPr="00932875" w:rsidR="00A9632A" w:rsidP="0059261D" w:rsidRDefault="00A9632A" w14:paraId="1307A013" w14:textId="77777777">
                    <w:pPr>
                      <w:pStyle w:val="Heading4"/>
                    </w:pPr>
                  </w:p>
                  <w:p w:rsidRPr="00932875" w:rsidR="0059261D" w:rsidP="0059261D" w:rsidRDefault="0094370A" w14:paraId="1B81C83F" w14:textId="458ED17E">
                    <w:pPr>
                      <w:pStyle w:val="Heading4"/>
                    </w:pPr>
                    <w:r w:rsidRPr="00932875">
                      <w:t xml:space="preserve">DOCUMENT D’INFORMATION </w:t>
                    </w:r>
                  </w:p>
                  <w:p w:rsidRPr="00932875" w:rsidR="0059261D" w:rsidP="0059261D" w:rsidRDefault="0059261D" w14:paraId="5CEBCE9C" w14:textId="77777777">
                    <w:pPr>
                      <w:pStyle w:val="Heading4"/>
                    </w:pPr>
                  </w:p>
                  <w:p w:rsidRPr="00932875" w:rsidR="0059261D" w:rsidP="0059261D" w:rsidRDefault="0094370A" w14:paraId="5D621993" w14:textId="699DE643">
                    <w:pPr>
                      <w:pStyle w:val="Heading3"/>
                    </w:pPr>
                    <w:r w:rsidRPr="00932875">
                      <w:t>SAFE2EAT</w:t>
                    </w:r>
                  </w:p>
                </w:txbxContent>
              </v:textbox>
            </v:shape>
          </w:pict>
        </mc:Fallback>
      </mc:AlternateContent>
    </w:r>
    <w:r w:rsidRPr="00932875">
      <w:rPr>
        <w:noProof/>
      </w:rPr>
      <mc:AlternateContent>
        <mc:Choice Requires="wps">
          <w:drawing>
            <wp:anchor distT="0" distB="0" distL="114300" distR="114300" simplePos="0" relativeHeight="251658240" behindDoc="0" locked="0" layoutInCell="1" allowOverlap="1" wp14:anchorId="3A85735A" wp14:editId="4D20A989">
              <wp:simplePos x="0" y="0"/>
              <wp:positionH relativeFrom="column">
                <wp:posOffset>-1080135</wp:posOffset>
              </wp:positionH>
              <wp:positionV relativeFrom="paragraph">
                <wp:posOffset>-450215</wp:posOffset>
              </wp:positionV>
              <wp:extent cx="7558088" cy="1980000"/>
              <wp:effectExtent l="0" t="0" r="508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32875" w:rsidR="00932875" w:rsidP="00932875" w:rsidRDefault="00932875" w14:paraId="522AC65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left:0;text-align:left;margin-left:-85.05pt;margin-top:-35.45pt;width:595.15pt;height:1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787878" stroked="f" strokeweight="1pt" w14:anchorId="3A8573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">
              <v:textbox>
                <w:txbxContent>
                  <w:p w:rsidRPr="00932875" w:rsidR="00932875" w:rsidP="00932875" w:rsidRDefault="00932875" w14:paraId="522AC65F" w14:textId="77777777">
                    <w:pPr>
                      <w:jc w:val="center"/>
                    </w:pPr>
                  </w:p>
                </w:txbxContent>
              </v:textbox>
            </v:rect>
          </w:pict>
        </mc:Fallback>
      </mc:AlternateContent>
    </w:r>
  </w:p>
  <w:p w:rsidRPr="00932875" w:rsidR="00EA7E45" w:rsidRDefault="00246A65" w14:paraId="3BABDAB1" w14:textId="77777777">
    <w:pPr>
      <w:pStyle w:val="En-tte"/>
    </w:pPr>
    <w:r w:rsidRPr="00932875">
      <w:rPr>
        <w:noProof/>
      </w:rPr>
      <mc:AlternateContent>
        <mc:Choice Requires="wps">
          <w:drawing>
            <wp:anchor distT="0" distB="0" distL="114300" distR="114300" simplePos="0" relativeHeight="251658246" behindDoc="0" locked="0" layoutInCell="1" allowOverlap="1" wp14:anchorId="21616B3D" wp14:editId="13AB9BF1">
              <wp:simplePos x="0" y="0"/>
              <wp:positionH relativeFrom="column">
                <wp:posOffset>520</wp:posOffset>
              </wp:positionH>
              <wp:positionV relativeFrom="paragraph">
                <wp:posOffset>373669</wp:posOffset>
              </wp:positionV>
              <wp:extent cx="883227" cy="72000"/>
              <wp:effectExtent l="0" t="0" r="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32875" w:rsidR="00932875" w:rsidP="00932875" w:rsidRDefault="00932875" w14:paraId="76A92F5D"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6" style="position:absolute;left:0;text-align:left;margin-left:.05pt;margin-top:29.4pt;width:69.55pt;height:5.6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0" fillcolor="white [3212]" stroked="f" strokeweight="1pt" w14:anchorId="21616B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">
              <v:textbox>
                <w:txbxContent>
                  <w:p w:rsidRPr="00932875" w:rsidR="00932875" w:rsidP="00932875" w:rsidRDefault="00932875" w14:paraId="76A92F5D" w14:textId="77777777">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861"/>
    <w:multiLevelType w:val="hybridMultilevel"/>
    <w:tmpl w:val="38D0E8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4143A5"/>
    <w:multiLevelType w:val="hybridMultilevel"/>
    <w:tmpl w:val="13783F9E"/>
    <w:lvl w:ilvl="0" w:tplc="04070001">
      <w:start w:val="1"/>
      <w:numFmt w:val="bullet"/>
      <w:lvlText w:val=""/>
      <w:lvlJc w:val="left"/>
      <w:pPr>
        <w:ind w:left="502" w:hanging="360"/>
      </w:pPr>
      <w:rPr>
        <w:rFonts w:hint="default" w:ascii="Symbol" w:hAnsi="Symbol"/>
        <w:color w:val="4472C4" w:themeColor="accent1"/>
        <w:sz w:val="18"/>
      </w:rPr>
    </w:lvl>
    <w:lvl w:ilvl="1" w:tplc="46708B84">
      <w:start w:val="1"/>
      <w:numFmt w:val="bullet"/>
      <w:pStyle w:val="Listparalevel2"/>
      <w:lvlText w:val="o"/>
      <w:lvlJc w:val="left"/>
      <w:pPr>
        <w:ind w:left="2576" w:hanging="360"/>
      </w:pPr>
      <w:rPr>
        <w:rFonts w:hint="default" w:ascii="Courier New" w:hAnsi="Courier New" w:cs="Courier New"/>
      </w:rPr>
    </w:lvl>
    <w:lvl w:ilvl="2" w:tplc="F2E00E26">
      <w:start w:val="1"/>
      <w:numFmt w:val="bullet"/>
      <w:pStyle w:val="Listparalevel3"/>
      <w:lvlText w:val=""/>
      <w:lvlJc w:val="left"/>
      <w:pPr>
        <w:ind w:left="3296" w:hanging="360"/>
      </w:pPr>
      <w:rPr>
        <w:rFonts w:hint="default" w:ascii="Wingdings" w:hAnsi="Wingdings"/>
      </w:rPr>
    </w:lvl>
    <w:lvl w:ilvl="3" w:tplc="04070001" w:tentative="1">
      <w:start w:val="1"/>
      <w:numFmt w:val="bullet"/>
      <w:lvlText w:val=""/>
      <w:lvlJc w:val="left"/>
      <w:pPr>
        <w:ind w:left="4016" w:hanging="360"/>
      </w:pPr>
      <w:rPr>
        <w:rFonts w:hint="default" w:ascii="Symbol" w:hAnsi="Symbol"/>
      </w:rPr>
    </w:lvl>
    <w:lvl w:ilvl="4" w:tplc="04070003" w:tentative="1">
      <w:start w:val="1"/>
      <w:numFmt w:val="bullet"/>
      <w:lvlText w:val="o"/>
      <w:lvlJc w:val="left"/>
      <w:pPr>
        <w:ind w:left="4736" w:hanging="360"/>
      </w:pPr>
      <w:rPr>
        <w:rFonts w:hint="default" w:ascii="Courier New" w:hAnsi="Courier New" w:cs="Courier New"/>
      </w:rPr>
    </w:lvl>
    <w:lvl w:ilvl="5" w:tplc="04070005" w:tentative="1">
      <w:start w:val="1"/>
      <w:numFmt w:val="bullet"/>
      <w:lvlText w:val=""/>
      <w:lvlJc w:val="left"/>
      <w:pPr>
        <w:ind w:left="5456" w:hanging="360"/>
      </w:pPr>
      <w:rPr>
        <w:rFonts w:hint="default" w:ascii="Wingdings" w:hAnsi="Wingdings"/>
      </w:rPr>
    </w:lvl>
    <w:lvl w:ilvl="6" w:tplc="04070001" w:tentative="1">
      <w:start w:val="1"/>
      <w:numFmt w:val="bullet"/>
      <w:lvlText w:val=""/>
      <w:lvlJc w:val="left"/>
      <w:pPr>
        <w:ind w:left="6176" w:hanging="360"/>
      </w:pPr>
      <w:rPr>
        <w:rFonts w:hint="default" w:ascii="Symbol" w:hAnsi="Symbol"/>
      </w:rPr>
    </w:lvl>
    <w:lvl w:ilvl="7" w:tplc="04070003" w:tentative="1">
      <w:start w:val="1"/>
      <w:numFmt w:val="bullet"/>
      <w:lvlText w:val="o"/>
      <w:lvlJc w:val="left"/>
      <w:pPr>
        <w:ind w:left="6896" w:hanging="360"/>
      </w:pPr>
      <w:rPr>
        <w:rFonts w:hint="default" w:ascii="Courier New" w:hAnsi="Courier New" w:cs="Courier New"/>
      </w:rPr>
    </w:lvl>
    <w:lvl w:ilvl="8" w:tplc="04070005" w:tentative="1">
      <w:start w:val="1"/>
      <w:numFmt w:val="bullet"/>
      <w:lvlText w:val=""/>
      <w:lvlJc w:val="left"/>
      <w:pPr>
        <w:ind w:left="7616" w:hanging="360"/>
      </w:pPr>
      <w:rPr>
        <w:rFonts w:hint="default" w:ascii="Wingdings" w:hAnsi="Wingdings"/>
      </w:rPr>
    </w:lvl>
  </w:abstractNum>
  <w:abstractNum w:abstractNumId="2" w15:restartNumberingAfterBreak="0">
    <w:nsid w:val="30E62BA6"/>
    <w:multiLevelType w:val="hybridMultilevel"/>
    <w:tmpl w:val="96941C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6686900"/>
    <w:multiLevelType w:val="multilevel"/>
    <w:tmpl w:val="C838C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1AF13C2"/>
    <w:multiLevelType w:val="hybridMultilevel"/>
    <w:tmpl w:val="38B28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9087BA3"/>
    <w:multiLevelType w:val="multilevel"/>
    <w:tmpl w:val="BA04B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BF94F26"/>
    <w:multiLevelType w:val="multilevel"/>
    <w:tmpl w:val="65444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E376314"/>
    <w:multiLevelType w:val="multilevel"/>
    <w:tmpl w:val="8F542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24B5DEA"/>
    <w:multiLevelType w:val="hybridMultilevel"/>
    <w:tmpl w:val="2CA88D3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74007D0"/>
    <w:multiLevelType w:val="multilevel"/>
    <w:tmpl w:val="AD368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1F82377"/>
    <w:multiLevelType w:val="multilevel"/>
    <w:tmpl w:val="8A544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64E7B6D"/>
    <w:multiLevelType w:val="multilevel"/>
    <w:tmpl w:val="D040D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96B05A8"/>
    <w:multiLevelType w:val="multilevel"/>
    <w:tmpl w:val="367C7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17465894">
    <w:abstractNumId w:val="1"/>
  </w:num>
  <w:num w:numId="2" w16cid:durableId="1754009726">
    <w:abstractNumId w:val="1"/>
  </w:num>
  <w:num w:numId="3" w16cid:durableId="651105255">
    <w:abstractNumId w:val="9"/>
  </w:num>
  <w:num w:numId="4" w16cid:durableId="85929374">
    <w:abstractNumId w:val="1"/>
  </w:num>
  <w:num w:numId="5" w16cid:durableId="671103318">
    <w:abstractNumId w:val="1"/>
  </w:num>
  <w:num w:numId="6" w16cid:durableId="499589569">
    <w:abstractNumId w:val="9"/>
  </w:num>
  <w:num w:numId="7" w16cid:durableId="344983387">
    <w:abstractNumId w:val="7"/>
  </w:num>
  <w:num w:numId="8" w16cid:durableId="1584409653">
    <w:abstractNumId w:val="5"/>
  </w:num>
  <w:num w:numId="9" w16cid:durableId="1609316297">
    <w:abstractNumId w:val="13"/>
  </w:num>
  <w:num w:numId="10" w16cid:durableId="389114295">
    <w:abstractNumId w:val="10"/>
  </w:num>
  <w:num w:numId="11" w16cid:durableId="2135101628">
    <w:abstractNumId w:val="4"/>
  </w:num>
  <w:num w:numId="12" w16cid:durableId="928200286">
    <w:abstractNumId w:val="0"/>
  </w:num>
  <w:num w:numId="13" w16cid:durableId="1470706376">
    <w:abstractNumId w:val="8"/>
  </w:num>
  <w:num w:numId="14" w16cid:durableId="604993963">
    <w:abstractNumId w:val="12"/>
  </w:num>
  <w:num w:numId="15" w16cid:durableId="882406183">
    <w:abstractNumId w:val="11"/>
  </w:num>
  <w:num w:numId="16" w16cid:durableId="1422145272">
    <w:abstractNumId w:val="2"/>
  </w:num>
  <w:num w:numId="17" w16cid:durableId="1380013281">
    <w:abstractNumId w:val="6"/>
  </w:num>
  <w:num w:numId="18" w16cid:durableId="849443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140DD"/>
    <w:rsid w:val="0002558E"/>
    <w:rsid w:val="00044B2A"/>
    <w:rsid w:val="000467A2"/>
    <w:rsid w:val="00056D3B"/>
    <w:rsid w:val="00077257"/>
    <w:rsid w:val="000B035F"/>
    <w:rsid w:val="000D09ED"/>
    <w:rsid w:val="000E674D"/>
    <w:rsid w:val="000F09FC"/>
    <w:rsid w:val="000F631F"/>
    <w:rsid w:val="00120CDF"/>
    <w:rsid w:val="0013355C"/>
    <w:rsid w:val="00141C72"/>
    <w:rsid w:val="001A0E65"/>
    <w:rsid w:val="001D2A4E"/>
    <w:rsid w:val="00246A65"/>
    <w:rsid w:val="002644FE"/>
    <w:rsid w:val="002725BE"/>
    <w:rsid w:val="0029179E"/>
    <w:rsid w:val="002A40AD"/>
    <w:rsid w:val="002A4DB9"/>
    <w:rsid w:val="002B0C5B"/>
    <w:rsid w:val="00306FA4"/>
    <w:rsid w:val="00317C57"/>
    <w:rsid w:val="00323A85"/>
    <w:rsid w:val="003448B9"/>
    <w:rsid w:val="00364537"/>
    <w:rsid w:val="003703BA"/>
    <w:rsid w:val="00373109"/>
    <w:rsid w:val="003A7297"/>
    <w:rsid w:val="003B46F5"/>
    <w:rsid w:val="004A79D0"/>
    <w:rsid w:val="004E0CE7"/>
    <w:rsid w:val="005026F6"/>
    <w:rsid w:val="00507A72"/>
    <w:rsid w:val="00532A57"/>
    <w:rsid w:val="00550B9A"/>
    <w:rsid w:val="00576B87"/>
    <w:rsid w:val="00585CB8"/>
    <w:rsid w:val="0059261D"/>
    <w:rsid w:val="00596DC9"/>
    <w:rsid w:val="005B3B3E"/>
    <w:rsid w:val="0060496F"/>
    <w:rsid w:val="00674DCF"/>
    <w:rsid w:val="00686402"/>
    <w:rsid w:val="006901AD"/>
    <w:rsid w:val="006A5074"/>
    <w:rsid w:val="006E4886"/>
    <w:rsid w:val="006F3346"/>
    <w:rsid w:val="00702B23"/>
    <w:rsid w:val="0075657E"/>
    <w:rsid w:val="00795E02"/>
    <w:rsid w:val="007A6E6E"/>
    <w:rsid w:val="007B0D05"/>
    <w:rsid w:val="007C47FC"/>
    <w:rsid w:val="007D5D77"/>
    <w:rsid w:val="00825187"/>
    <w:rsid w:val="0084348D"/>
    <w:rsid w:val="0086132F"/>
    <w:rsid w:val="00881A01"/>
    <w:rsid w:val="008912EE"/>
    <w:rsid w:val="008A0479"/>
    <w:rsid w:val="008A4870"/>
    <w:rsid w:val="008B33A1"/>
    <w:rsid w:val="008C1913"/>
    <w:rsid w:val="008D2599"/>
    <w:rsid w:val="008D38DC"/>
    <w:rsid w:val="00906C2C"/>
    <w:rsid w:val="00932875"/>
    <w:rsid w:val="0094370A"/>
    <w:rsid w:val="009463E2"/>
    <w:rsid w:val="00950115"/>
    <w:rsid w:val="00956292"/>
    <w:rsid w:val="00970608"/>
    <w:rsid w:val="009A5CDA"/>
    <w:rsid w:val="009A6558"/>
    <w:rsid w:val="009B7DC9"/>
    <w:rsid w:val="009D1EC0"/>
    <w:rsid w:val="009E17BD"/>
    <w:rsid w:val="009F35A0"/>
    <w:rsid w:val="00A11232"/>
    <w:rsid w:val="00A1131A"/>
    <w:rsid w:val="00A4388E"/>
    <w:rsid w:val="00A9632A"/>
    <w:rsid w:val="00AC7A94"/>
    <w:rsid w:val="00AD4A15"/>
    <w:rsid w:val="00AF406B"/>
    <w:rsid w:val="00B263E7"/>
    <w:rsid w:val="00B301A0"/>
    <w:rsid w:val="00B63DB9"/>
    <w:rsid w:val="00B81765"/>
    <w:rsid w:val="00B857C9"/>
    <w:rsid w:val="00BE13CD"/>
    <w:rsid w:val="00BF135A"/>
    <w:rsid w:val="00BF550C"/>
    <w:rsid w:val="00C3678C"/>
    <w:rsid w:val="00C76C81"/>
    <w:rsid w:val="00C9510C"/>
    <w:rsid w:val="00CC0AED"/>
    <w:rsid w:val="00D22C4A"/>
    <w:rsid w:val="00D375B0"/>
    <w:rsid w:val="00D47663"/>
    <w:rsid w:val="00D554B1"/>
    <w:rsid w:val="00D75613"/>
    <w:rsid w:val="00D84CE5"/>
    <w:rsid w:val="00D8715C"/>
    <w:rsid w:val="00DD5E27"/>
    <w:rsid w:val="00DE223E"/>
    <w:rsid w:val="00E835D1"/>
    <w:rsid w:val="00EA7E45"/>
    <w:rsid w:val="00F02118"/>
    <w:rsid w:val="00F17623"/>
    <w:rsid w:val="00F30E9C"/>
    <w:rsid w:val="00F63A98"/>
    <w:rsid w:val="00F64516"/>
    <w:rsid w:val="00FB1265"/>
    <w:rsid w:val="00FB1EB5"/>
    <w:rsid w:val="00FE318B"/>
    <w:rsid w:val="028046E9"/>
    <w:rsid w:val="0338DF28"/>
    <w:rsid w:val="04192A17"/>
    <w:rsid w:val="04803856"/>
    <w:rsid w:val="04B650D8"/>
    <w:rsid w:val="0681D3A0"/>
    <w:rsid w:val="0DA026D8"/>
    <w:rsid w:val="0EF03383"/>
    <w:rsid w:val="0F8CCFB5"/>
    <w:rsid w:val="10D564D8"/>
    <w:rsid w:val="1110472C"/>
    <w:rsid w:val="122ADDAA"/>
    <w:rsid w:val="1498FEEB"/>
    <w:rsid w:val="1677A05A"/>
    <w:rsid w:val="1897F223"/>
    <w:rsid w:val="1A89954F"/>
    <w:rsid w:val="1AB5983F"/>
    <w:rsid w:val="1AD0B601"/>
    <w:rsid w:val="1BCF2678"/>
    <w:rsid w:val="20D4DDDA"/>
    <w:rsid w:val="21B0C199"/>
    <w:rsid w:val="233A23EE"/>
    <w:rsid w:val="23A3287E"/>
    <w:rsid w:val="28176B6D"/>
    <w:rsid w:val="28E5341A"/>
    <w:rsid w:val="2BCA1A65"/>
    <w:rsid w:val="306495D7"/>
    <w:rsid w:val="31E50F03"/>
    <w:rsid w:val="35DC9145"/>
    <w:rsid w:val="36AD645D"/>
    <w:rsid w:val="3798FE79"/>
    <w:rsid w:val="37CFB536"/>
    <w:rsid w:val="38A5B932"/>
    <w:rsid w:val="396F7B2C"/>
    <w:rsid w:val="3EA4CECA"/>
    <w:rsid w:val="44FBB1FC"/>
    <w:rsid w:val="4623F8F9"/>
    <w:rsid w:val="47A7EDB9"/>
    <w:rsid w:val="4927E8C8"/>
    <w:rsid w:val="49A798D0"/>
    <w:rsid w:val="4A48AB81"/>
    <w:rsid w:val="4AA4E88E"/>
    <w:rsid w:val="5179270F"/>
    <w:rsid w:val="5281BDD0"/>
    <w:rsid w:val="554248CB"/>
    <w:rsid w:val="578F052F"/>
    <w:rsid w:val="5D2CD1C4"/>
    <w:rsid w:val="5D4DDED0"/>
    <w:rsid w:val="5E824CAF"/>
    <w:rsid w:val="62167463"/>
    <w:rsid w:val="63C0BA10"/>
    <w:rsid w:val="644BBCF3"/>
    <w:rsid w:val="65A1EB32"/>
    <w:rsid w:val="6E601AEE"/>
    <w:rsid w:val="6F541276"/>
    <w:rsid w:val="6FCA0019"/>
    <w:rsid w:val="705BFBA5"/>
    <w:rsid w:val="72E75FE9"/>
    <w:rsid w:val="7359795B"/>
    <w:rsid w:val="76CA9DB8"/>
    <w:rsid w:val="773BEEB8"/>
    <w:rsid w:val="7A193C6E"/>
    <w:rsid w:val="7B5163E7"/>
    <w:rsid w:val="7B642C4F"/>
    <w:rsid w:val="7CBA25F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A4D"/>
  <w15:chartTrackingRefBased/>
  <w15:docId w15:val="{9D22BB7D-AF47-4E9B-9CFC-BB7CE3A8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3B3E"/>
    <w:pPr>
      <w:spacing w:after="120" w:line="240" w:lineRule="auto"/>
      <w:ind w:right="-1"/>
      <w:jc w:val="both"/>
    </w:pPr>
    <w:rPr>
      <w:color w:val="22294D"/>
      <w:sz w:val="19"/>
    </w:rPr>
  </w:style>
  <w:style w:type="paragraph" w:styleId="Titre1">
    <w:name w:val="heading 1"/>
    <w:aliases w:val="3 - Contact"/>
    <w:basedOn w:val="Normal"/>
    <w:next w:val="Normal"/>
    <w:link w:val="Titre1Car"/>
    <w:uiPriority w:val="9"/>
    <w:qFormat/>
    <w:rsid w:val="00120CDF"/>
    <w:pPr>
      <w:spacing w:after="0"/>
      <w:ind w:right="0"/>
      <w:outlineLvl w:val="0"/>
    </w:pPr>
  </w:style>
  <w:style w:type="paragraph" w:styleId="Titre2">
    <w:name w:val="heading 2"/>
    <w:aliases w:val="5 - Optional subheadline"/>
    <w:basedOn w:val="Normal"/>
    <w:next w:val="Normal"/>
    <w:link w:val="Titre2Car"/>
    <w:uiPriority w:val="9"/>
    <w:unhideWhenUsed/>
    <w:qFormat/>
    <w:rsid w:val="00120CDF"/>
    <w:pPr>
      <w:spacing w:after="360"/>
      <w:ind w:right="0"/>
      <w:jc w:val="right"/>
      <w:outlineLvl w:val="1"/>
    </w:pPr>
    <w:rPr>
      <w:b/>
      <w:bCs/>
      <w:sz w:val="36"/>
      <w:szCs w:val="36"/>
    </w:rPr>
  </w:style>
  <w:style w:type="paragraph" w:styleId="Titre3">
    <w:name w:val="heading 3"/>
    <w:aliases w:val="2 - Headline header"/>
    <w:basedOn w:val="Normal"/>
    <w:next w:val="Normal"/>
    <w:link w:val="Titre3Car"/>
    <w:uiPriority w:val="9"/>
    <w:unhideWhenUsed/>
    <w:qFormat/>
    <w:rsid w:val="0059261D"/>
    <w:pPr>
      <w:spacing w:before="240" w:after="0"/>
      <w:ind w:right="0"/>
      <w:outlineLvl w:val="2"/>
    </w:pPr>
    <w:rPr>
      <w:color w:val="FFFFFF" w:themeColor="background1"/>
      <w:sz w:val="32"/>
      <w:szCs w:val="32"/>
    </w:rPr>
  </w:style>
  <w:style w:type="paragraph" w:styleId="Titre4">
    <w:name w:val="heading 4"/>
    <w:aliases w:val="1 - Date &amp; Press release"/>
    <w:basedOn w:val="Normal"/>
    <w:next w:val="Normal"/>
    <w:link w:val="Titre4Car"/>
    <w:uiPriority w:val="9"/>
    <w:unhideWhenUsed/>
    <w:qFormat/>
    <w:rsid w:val="0059261D"/>
    <w:pPr>
      <w:spacing w:after="40"/>
      <w:outlineLvl w:val="3"/>
    </w:pPr>
    <w:rPr>
      <w:color w:val="FFFFFF" w:themeColor="background1"/>
      <w:sz w:val="24"/>
      <w:szCs w:val="36"/>
    </w:rPr>
  </w:style>
  <w:style w:type="paragraph" w:styleId="Titre5">
    <w:name w:val="heading 5"/>
    <w:aliases w:val="4 - Headline body"/>
    <w:basedOn w:val="Titre1"/>
    <w:next w:val="Normal"/>
    <w:link w:val="Titre5Car"/>
    <w:uiPriority w:val="9"/>
    <w:unhideWhenUsed/>
    <w:qFormat/>
    <w:rsid w:val="00120CDF"/>
    <w:pPr>
      <w:spacing w:after="120"/>
      <w:jc w:val="right"/>
      <w:outlineLvl w:val="4"/>
    </w:pPr>
    <w:rPr>
      <w:sz w:val="28"/>
      <w:szCs w:val="2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Listparalevel2" w:customStyle="1">
    <w:name w:val="List para level 2"/>
    <w:basedOn w:val="Paragraphedeliste"/>
    <w:link w:val="Listparalevel2Char"/>
    <w:rsid w:val="00A11232"/>
    <w:pPr>
      <w:numPr>
        <w:ilvl w:val="1"/>
        <w:numId w:val="5"/>
      </w:numPr>
    </w:pPr>
  </w:style>
  <w:style w:type="character" w:styleId="Listparalevel2Char" w:customStyle="1">
    <w:name w:val="List para level 2 Char"/>
    <w:basedOn w:val="ParagraphedelisteCar"/>
    <w:link w:val="Listparalevel2"/>
    <w:rsid w:val="00A11232"/>
    <w:rPr>
      <w:noProof/>
      <w:color w:val="787878"/>
      <w:sz w:val="19"/>
      <w:lang w:val="fr-FR"/>
    </w:rPr>
  </w:style>
  <w:style w:type="paragraph" w:styleId="Paragraphedeliste">
    <w:name w:val="List Paragraph"/>
    <w:basedOn w:val="Normal"/>
    <w:link w:val="ParagraphedelisteCar"/>
    <w:uiPriority w:val="34"/>
    <w:rsid w:val="00A11232"/>
    <w:pPr>
      <w:spacing w:after="0"/>
      <w:contextualSpacing/>
    </w:pPr>
    <w:rPr>
      <w:noProof/>
    </w:rPr>
  </w:style>
  <w:style w:type="paragraph" w:styleId="Listparalevel3" w:customStyle="1">
    <w:name w:val="List para level 3"/>
    <w:basedOn w:val="Listparalevel2"/>
    <w:link w:val="Listparalevel3Char"/>
    <w:rsid w:val="00A11232"/>
    <w:pPr>
      <w:numPr>
        <w:ilvl w:val="2"/>
      </w:numPr>
    </w:pPr>
  </w:style>
  <w:style w:type="character" w:styleId="Listparalevel3Char" w:customStyle="1">
    <w:name w:val="List para level 3 Char"/>
    <w:basedOn w:val="Listparalevel2Char"/>
    <w:link w:val="Listparalevel3"/>
    <w:rsid w:val="00A11232"/>
    <w:rPr>
      <w:noProof/>
      <w:color w:val="787878"/>
      <w:sz w:val="19"/>
      <w:lang w:val="fr-FR"/>
    </w:rPr>
  </w:style>
  <w:style w:type="paragraph" w:styleId="listnumgreen" w:customStyle="1">
    <w:name w:val="list num green"/>
    <w:basedOn w:val="Paragraphedeliste"/>
    <w:rsid w:val="00A11232"/>
    <w:pPr>
      <w:numPr>
        <w:numId w:val="6"/>
      </w:numPr>
    </w:pPr>
  </w:style>
  <w:style w:type="paragraph" w:styleId="Contact" w:customStyle="1">
    <w:name w:val="Contact"/>
    <w:basedOn w:val="Normal"/>
    <w:qFormat/>
    <w:rsid w:val="00A11232"/>
    <w:pPr>
      <w:spacing w:after="0"/>
      <w:ind w:right="-425"/>
    </w:pPr>
  </w:style>
  <w:style w:type="character" w:styleId="Titre1Car" w:customStyle="1">
    <w:name w:val="Titre 1 Car"/>
    <w:aliases w:val="3 - Contact Car"/>
    <w:basedOn w:val="Policepardfaut"/>
    <w:link w:val="Titre1"/>
    <w:uiPriority w:val="9"/>
    <w:rsid w:val="00120CDF"/>
    <w:rPr>
      <w:color w:val="22294D"/>
      <w:sz w:val="19"/>
      <w:lang w:val="fr-FR"/>
    </w:rPr>
  </w:style>
  <w:style w:type="character" w:styleId="Titre2Car" w:customStyle="1">
    <w:name w:val="Titre 2 Car"/>
    <w:aliases w:val="5 - Optional subheadline Car"/>
    <w:basedOn w:val="Policepardfaut"/>
    <w:link w:val="Titre2"/>
    <w:uiPriority w:val="9"/>
    <w:rsid w:val="00120CDF"/>
    <w:rPr>
      <w:b/>
      <w:bCs/>
      <w:color w:val="22294D"/>
      <w:sz w:val="36"/>
      <w:szCs w:val="36"/>
      <w:lang w:val="fr-FR"/>
    </w:rPr>
  </w:style>
  <w:style w:type="character" w:styleId="Titre3Car" w:customStyle="1">
    <w:name w:val="Titre 3 Car"/>
    <w:aliases w:val="2 - Headline header Car"/>
    <w:basedOn w:val="Policepardfaut"/>
    <w:link w:val="Titre3"/>
    <w:uiPriority w:val="9"/>
    <w:rsid w:val="0059261D"/>
    <w:rPr>
      <w:color w:val="FFFFFF" w:themeColor="background1"/>
      <w:sz w:val="32"/>
      <w:szCs w:val="32"/>
      <w:lang w:val="fr-FR"/>
    </w:rPr>
  </w:style>
  <w:style w:type="character" w:styleId="Titre4Car" w:customStyle="1">
    <w:name w:val="Titre 4 Car"/>
    <w:aliases w:val="1 - Date &amp; Press release Car"/>
    <w:basedOn w:val="Policepardfaut"/>
    <w:link w:val="Titre4"/>
    <w:uiPriority w:val="9"/>
    <w:rsid w:val="0059261D"/>
    <w:rPr>
      <w:color w:val="FFFFFF" w:themeColor="background1"/>
      <w:sz w:val="24"/>
      <w:szCs w:val="36"/>
      <w:lang w:val="fr-FR"/>
    </w:rPr>
  </w:style>
  <w:style w:type="character" w:styleId="Titre5Car" w:customStyle="1">
    <w:name w:val="Titre 5 Car"/>
    <w:aliases w:val="4 - Headline body Car"/>
    <w:basedOn w:val="Policepardfaut"/>
    <w:link w:val="Titre5"/>
    <w:uiPriority w:val="9"/>
    <w:rsid w:val="00120CDF"/>
    <w:rPr>
      <w:color w:val="22294D"/>
      <w:sz w:val="28"/>
      <w:szCs w:val="28"/>
      <w:lang w:val="fr-FR"/>
    </w:rPr>
  </w:style>
  <w:style w:type="paragraph" w:styleId="Titre">
    <w:name w:val="Title"/>
    <w:aliases w:val="6 - Position"/>
    <w:basedOn w:val="Titre2"/>
    <w:next w:val="Normal"/>
    <w:link w:val="TitreCar"/>
    <w:uiPriority w:val="10"/>
    <w:qFormat/>
    <w:rsid w:val="00EA7E45"/>
    <w:rPr>
      <w:b w:val="0"/>
      <w:bCs w:val="0"/>
      <w:i/>
    </w:rPr>
  </w:style>
  <w:style w:type="character" w:styleId="TitreCar" w:customStyle="1">
    <w:name w:val="Titre Car"/>
    <w:aliases w:val="6 - Position Car"/>
    <w:basedOn w:val="Policepardfaut"/>
    <w:link w:val="Titre"/>
    <w:uiPriority w:val="10"/>
    <w:rsid w:val="00EA7E45"/>
    <w:rPr>
      <w:i/>
      <w:color w:val="22294D"/>
      <w:sz w:val="19"/>
      <w:lang w:val="fr-FR"/>
    </w:rPr>
  </w:style>
  <w:style w:type="character" w:styleId="ParagraphedelisteCar" w:customStyle="1">
    <w:name w:val="Paragraphe de liste Car"/>
    <w:basedOn w:val="Policepardfaut"/>
    <w:link w:val="Paragraphedeliste"/>
    <w:uiPriority w:val="34"/>
    <w:rsid w:val="00A11232"/>
    <w:rPr>
      <w:noProof/>
      <w:color w:val="787878"/>
      <w:sz w:val="19"/>
      <w:lang w:val="fr-FR"/>
    </w:rPr>
  </w:style>
  <w:style w:type="paragraph" w:styleId="En-tte">
    <w:name w:val="header"/>
    <w:basedOn w:val="Normal"/>
    <w:link w:val="En-tteCar"/>
    <w:uiPriority w:val="99"/>
    <w:unhideWhenUsed/>
    <w:rsid w:val="005B3B3E"/>
    <w:pPr>
      <w:tabs>
        <w:tab w:val="center" w:pos="4536"/>
        <w:tab w:val="right" w:pos="9072"/>
      </w:tabs>
      <w:spacing w:after="0"/>
    </w:pPr>
  </w:style>
  <w:style w:type="character" w:styleId="En-tteCar" w:customStyle="1">
    <w:name w:val="En-tête Car"/>
    <w:basedOn w:val="Policepardfaut"/>
    <w:link w:val="En-tte"/>
    <w:uiPriority w:val="99"/>
    <w:rsid w:val="005B3B3E"/>
    <w:rPr>
      <w:color w:val="787878"/>
      <w:sz w:val="19"/>
      <w:lang w:val="fr-FR"/>
    </w:rPr>
  </w:style>
  <w:style w:type="paragraph" w:styleId="Pieddepage">
    <w:name w:val="footer"/>
    <w:basedOn w:val="Normal"/>
    <w:link w:val="PieddepageCar"/>
    <w:uiPriority w:val="99"/>
    <w:unhideWhenUsed/>
    <w:rsid w:val="005B3B3E"/>
    <w:pPr>
      <w:tabs>
        <w:tab w:val="center" w:pos="4536"/>
        <w:tab w:val="right" w:pos="9072"/>
      </w:tabs>
      <w:spacing w:after="0"/>
    </w:pPr>
  </w:style>
  <w:style w:type="character" w:styleId="PieddepageCar" w:customStyle="1">
    <w:name w:val="Pied de page Car"/>
    <w:basedOn w:val="Policepardfaut"/>
    <w:link w:val="Pieddepage"/>
    <w:uiPriority w:val="99"/>
    <w:rsid w:val="005B3B3E"/>
    <w:rPr>
      <w:color w:val="787878"/>
      <w:sz w:val="19"/>
      <w:lang w:val="fr-FR"/>
    </w:rPr>
  </w:style>
  <w:style w:type="character" w:styleId="Textedelespacerserv">
    <w:name w:val="Placeholder Text"/>
    <w:basedOn w:val="Policepardfaut"/>
    <w:uiPriority w:val="99"/>
    <w:semiHidden/>
    <w:rsid w:val="0059261D"/>
    <w:rPr>
      <w:color w:val="808080"/>
    </w:rPr>
  </w:style>
  <w:style w:type="character" w:styleId="Lienhypertexte">
    <w:name w:val="Hyperlink"/>
    <w:basedOn w:val="Policepardfaut"/>
    <w:uiPriority w:val="99"/>
    <w:unhideWhenUsed/>
    <w:rsid w:val="0059261D"/>
    <w:rPr>
      <w:color w:val="0563C1" w:themeColor="hyperlink"/>
      <w:u w:val="single"/>
    </w:rPr>
  </w:style>
  <w:style w:type="table" w:styleId="Grilledutableau">
    <w:name w:val="Table Grid"/>
    <w:basedOn w:val="TableauNormal"/>
    <w:uiPriority w:val="39"/>
    <w:rsid w:val="00246A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C1913"/>
    <w:pPr>
      <w:spacing w:before="100" w:beforeAutospacing="1" w:after="100" w:afterAutospacing="1"/>
      <w:ind w:right="0"/>
      <w:jc w:val="left"/>
    </w:pPr>
    <w:rPr>
      <w:rFonts w:ascii="Times New Roman" w:hAnsi="Times New Roman" w:eastAsia="Times New Roman" w:cs="Times New Roman"/>
      <w:color w:val="auto"/>
      <w:sz w:val="24"/>
      <w:szCs w:val="24"/>
      <w:lang w:eastAsia="en-GB"/>
    </w:rPr>
  </w:style>
  <w:style w:type="character" w:styleId="normaltextrun" w:customStyle="1">
    <w:name w:val="normaltextrun"/>
    <w:basedOn w:val="Policepardfaut"/>
    <w:rsid w:val="008C1913"/>
  </w:style>
  <w:style w:type="character" w:styleId="eop" w:customStyle="1">
    <w:name w:val="eop"/>
    <w:basedOn w:val="Policepardfaut"/>
    <w:rsid w:val="008C1913"/>
  </w:style>
  <w:style w:type="character" w:styleId="scxw95617525" w:customStyle="1">
    <w:name w:val="scxw95617525"/>
    <w:basedOn w:val="Policepardfaut"/>
    <w:rsid w:val="008C1913"/>
  </w:style>
  <w:style w:type="paragraph" w:styleId="Commentaire">
    <w:name w:val="annotation text"/>
    <w:basedOn w:val="Normal"/>
    <w:link w:val="CommentaireCar"/>
    <w:uiPriority w:val="99"/>
    <w:unhideWhenUsed/>
    <w:rPr>
      <w:sz w:val="20"/>
      <w:szCs w:val="20"/>
    </w:rPr>
  </w:style>
  <w:style w:type="character" w:styleId="CommentaireCar" w:customStyle="1">
    <w:name w:val="Commentaire Car"/>
    <w:basedOn w:val="Policepardfaut"/>
    <w:link w:val="Commentaire"/>
    <w:uiPriority w:val="99"/>
    <w:rPr>
      <w:color w:val="22294D"/>
      <w:sz w:val="20"/>
      <w:szCs w:val="20"/>
      <w:lang w:val="fr-FR"/>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3448B9"/>
    <w:pPr>
      <w:spacing w:after="0" w:line="240" w:lineRule="auto"/>
    </w:pPr>
    <w:rPr>
      <w:color w:val="22294D"/>
      <w:sz w:val="19"/>
    </w:rPr>
  </w:style>
  <w:style w:type="paragraph" w:styleId="Objetducommentaire">
    <w:name w:val="annotation subject"/>
    <w:basedOn w:val="Commentaire"/>
    <w:next w:val="Commentaire"/>
    <w:link w:val="ObjetducommentaireCar"/>
    <w:uiPriority w:val="99"/>
    <w:semiHidden/>
    <w:unhideWhenUsed/>
    <w:rsid w:val="003448B9"/>
    <w:rPr>
      <w:b/>
      <w:bCs/>
    </w:rPr>
  </w:style>
  <w:style w:type="character" w:styleId="ObjetducommentaireCar" w:customStyle="1">
    <w:name w:val="Objet du commentaire Car"/>
    <w:basedOn w:val="CommentaireCar"/>
    <w:link w:val="Objetducommentaire"/>
    <w:uiPriority w:val="99"/>
    <w:semiHidden/>
    <w:rsid w:val="003448B9"/>
    <w:rPr>
      <w:b/>
      <w:bCs/>
      <w:color w:val="22294D"/>
      <w:sz w:val="20"/>
      <w:szCs w:val="20"/>
      <w:lang w:val="fr-FR"/>
    </w:rPr>
  </w:style>
  <w:style w:type="paragraph" w:styleId="NormalWeb">
    <w:name w:val="Normal (Web)"/>
    <w:basedOn w:val="Normal"/>
    <w:uiPriority w:val="99"/>
    <w:semiHidden/>
    <w:unhideWhenUsed/>
    <w:rsid w:val="00881A01"/>
    <w:rPr>
      <w:rFonts w:ascii="Times New Roman" w:hAnsi="Times New Roman" w:cs="Times New Roman"/>
      <w:sz w:val="24"/>
      <w:szCs w:val="24"/>
    </w:rPr>
  </w:style>
  <w:style w:type="character" w:styleId="Mentionnonrsolue">
    <w:name w:val="Unresolved Mention"/>
    <w:basedOn w:val="Policepardfaut"/>
    <w:uiPriority w:val="99"/>
    <w:semiHidden/>
    <w:unhideWhenUsed/>
    <w:rsid w:val="00B81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186746">
      <w:bodyDiv w:val="1"/>
      <w:marLeft w:val="0"/>
      <w:marRight w:val="0"/>
      <w:marTop w:val="0"/>
      <w:marBottom w:val="0"/>
      <w:divBdr>
        <w:top w:val="none" w:sz="0" w:space="0" w:color="auto"/>
        <w:left w:val="none" w:sz="0" w:space="0" w:color="auto"/>
        <w:bottom w:val="none" w:sz="0" w:space="0" w:color="auto"/>
        <w:right w:val="none" w:sz="0" w:space="0" w:color="auto"/>
      </w:divBdr>
      <w:divsChild>
        <w:div w:id="35128285">
          <w:marLeft w:val="0"/>
          <w:marRight w:val="0"/>
          <w:marTop w:val="0"/>
          <w:marBottom w:val="0"/>
          <w:divBdr>
            <w:top w:val="none" w:sz="0" w:space="0" w:color="auto"/>
            <w:left w:val="none" w:sz="0" w:space="0" w:color="auto"/>
            <w:bottom w:val="none" w:sz="0" w:space="0" w:color="auto"/>
            <w:right w:val="none" w:sz="0" w:space="0" w:color="auto"/>
          </w:divBdr>
          <w:divsChild>
            <w:div w:id="70929754">
              <w:marLeft w:val="0"/>
              <w:marRight w:val="0"/>
              <w:marTop w:val="0"/>
              <w:marBottom w:val="0"/>
              <w:divBdr>
                <w:top w:val="none" w:sz="0" w:space="0" w:color="auto"/>
                <w:left w:val="none" w:sz="0" w:space="0" w:color="auto"/>
                <w:bottom w:val="none" w:sz="0" w:space="0" w:color="auto"/>
                <w:right w:val="none" w:sz="0" w:space="0" w:color="auto"/>
              </w:divBdr>
            </w:div>
            <w:div w:id="99767975">
              <w:marLeft w:val="0"/>
              <w:marRight w:val="0"/>
              <w:marTop w:val="0"/>
              <w:marBottom w:val="0"/>
              <w:divBdr>
                <w:top w:val="none" w:sz="0" w:space="0" w:color="auto"/>
                <w:left w:val="none" w:sz="0" w:space="0" w:color="auto"/>
                <w:bottom w:val="none" w:sz="0" w:space="0" w:color="auto"/>
                <w:right w:val="none" w:sz="0" w:space="0" w:color="auto"/>
              </w:divBdr>
            </w:div>
            <w:div w:id="192429451">
              <w:marLeft w:val="0"/>
              <w:marRight w:val="0"/>
              <w:marTop w:val="0"/>
              <w:marBottom w:val="0"/>
              <w:divBdr>
                <w:top w:val="none" w:sz="0" w:space="0" w:color="auto"/>
                <w:left w:val="none" w:sz="0" w:space="0" w:color="auto"/>
                <w:bottom w:val="none" w:sz="0" w:space="0" w:color="auto"/>
                <w:right w:val="none" w:sz="0" w:space="0" w:color="auto"/>
              </w:divBdr>
            </w:div>
            <w:div w:id="438452530">
              <w:marLeft w:val="0"/>
              <w:marRight w:val="0"/>
              <w:marTop w:val="0"/>
              <w:marBottom w:val="0"/>
              <w:divBdr>
                <w:top w:val="none" w:sz="0" w:space="0" w:color="auto"/>
                <w:left w:val="none" w:sz="0" w:space="0" w:color="auto"/>
                <w:bottom w:val="none" w:sz="0" w:space="0" w:color="auto"/>
                <w:right w:val="none" w:sz="0" w:space="0" w:color="auto"/>
              </w:divBdr>
            </w:div>
            <w:div w:id="860237656">
              <w:marLeft w:val="0"/>
              <w:marRight w:val="0"/>
              <w:marTop w:val="0"/>
              <w:marBottom w:val="0"/>
              <w:divBdr>
                <w:top w:val="none" w:sz="0" w:space="0" w:color="auto"/>
                <w:left w:val="none" w:sz="0" w:space="0" w:color="auto"/>
                <w:bottom w:val="none" w:sz="0" w:space="0" w:color="auto"/>
                <w:right w:val="none" w:sz="0" w:space="0" w:color="auto"/>
              </w:divBdr>
            </w:div>
            <w:div w:id="968587115">
              <w:marLeft w:val="0"/>
              <w:marRight w:val="0"/>
              <w:marTop w:val="0"/>
              <w:marBottom w:val="0"/>
              <w:divBdr>
                <w:top w:val="none" w:sz="0" w:space="0" w:color="auto"/>
                <w:left w:val="none" w:sz="0" w:space="0" w:color="auto"/>
                <w:bottom w:val="none" w:sz="0" w:space="0" w:color="auto"/>
                <w:right w:val="none" w:sz="0" w:space="0" w:color="auto"/>
              </w:divBdr>
            </w:div>
            <w:div w:id="1049304362">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1502037512">
              <w:marLeft w:val="0"/>
              <w:marRight w:val="0"/>
              <w:marTop w:val="0"/>
              <w:marBottom w:val="0"/>
              <w:divBdr>
                <w:top w:val="none" w:sz="0" w:space="0" w:color="auto"/>
                <w:left w:val="none" w:sz="0" w:space="0" w:color="auto"/>
                <w:bottom w:val="none" w:sz="0" w:space="0" w:color="auto"/>
                <w:right w:val="none" w:sz="0" w:space="0" w:color="auto"/>
              </w:divBdr>
            </w:div>
            <w:div w:id="1645768517">
              <w:marLeft w:val="0"/>
              <w:marRight w:val="0"/>
              <w:marTop w:val="0"/>
              <w:marBottom w:val="0"/>
              <w:divBdr>
                <w:top w:val="none" w:sz="0" w:space="0" w:color="auto"/>
                <w:left w:val="none" w:sz="0" w:space="0" w:color="auto"/>
                <w:bottom w:val="none" w:sz="0" w:space="0" w:color="auto"/>
                <w:right w:val="none" w:sz="0" w:space="0" w:color="auto"/>
              </w:divBdr>
            </w:div>
            <w:div w:id="1681620129">
              <w:marLeft w:val="0"/>
              <w:marRight w:val="0"/>
              <w:marTop w:val="0"/>
              <w:marBottom w:val="0"/>
              <w:divBdr>
                <w:top w:val="none" w:sz="0" w:space="0" w:color="auto"/>
                <w:left w:val="none" w:sz="0" w:space="0" w:color="auto"/>
                <w:bottom w:val="none" w:sz="0" w:space="0" w:color="auto"/>
                <w:right w:val="none" w:sz="0" w:space="0" w:color="auto"/>
              </w:divBdr>
            </w:div>
            <w:div w:id="1713457864">
              <w:marLeft w:val="0"/>
              <w:marRight w:val="0"/>
              <w:marTop w:val="0"/>
              <w:marBottom w:val="0"/>
              <w:divBdr>
                <w:top w:val="none" w:sz="0" w:space="0" w:color="auto"/>
                <w:left w:val="none" w:sz="0" w:space="0" w:color="auto"/>
                <w:bottom w:val="none" w:sz="0" w:space="0" w:color="auto"/>
                <w:right w:val="none" w:sz="0" w:space="0" w:color="auto"/>
              </w:divBdr>
            </w:div>
            <w:div w:id="1895040105">
              <w:marLeft w:val="0"/>
              <w:marRight w:val="0"/>
              <w:marTop w:val="0"/>
              <w:marBottom w:val="0"/>
              <w:divBdr>
                <w:top w:val="none" w:sz="0" w:space="0" w:color="auto"/>
                <w:left w:val="none" w:sz="0" w:space="0" w:color="auto"/>
                <w:bottom w:val="none" w:sz="0" w:space="0" w:color="auto"/>
                <w:right w:val="none" w:sz="0" w:space="0" w:color="auto"/>
              </w:divBdr>
            </w:div>
            <w:div w:id="2133328141">
              <w:marLeft w:val="0"/>
              <w:marRight w:val="0"/>
              <w:marTop w:val="0"/>
              <w:marBottom w:val="0"/>
              <w:divBdr>
                <w:top w:val="none" w:sz="0" w:space="0" w:color="auto"/>
                <w:left w:val="none" w:sz="0" w:space="0" w:color="auto"/>
                <w:bottom w:val="none" w:sz="0" w:space="0" w:color="auto"/>
                <w:right w:val="none" w:sz="0" w:space="0" w:color="auto"/>
              </w:divBdr>
            </w:div>
          </w:divsChild>
        </w:div>
        <w:div w:id="103041155">
          <w:marLeft w:val="0"/>
          <w:marRight w:val="0"/>
          <w:marTop w:val="0"/>
          <w:marBottom w:val="0"/>
          <w:divBdr>
            <w:top w:val="none" w:sz="0" w:space="0" w:color="auto"/>
            <w:left w:val="none" w:sz="0" w:space="0" w:color="auto"/>
            <w:bottom w:val="none" w:sz="0" w:space="0" w:color="auto"/>
            <w:right w:val="none" w:sz="0" w:space="0" w:color="auto"/>
          </w:divBdr>
          <w:divsChild>
            <w:div w:id="96485590">
              <w:marLeft w:val="0"/>
              <w:marRight w:val="0"/>
              <w:marTop w:val="0"/>
              <w:marBottom w:val="0"/>
              <w:divBdr>
                <w:top w:val="none" w:sz="0" w:space="0" w:color="auto"/>
                <w:left w:val="none" w:sz="0" w:space="0" w:color="auto"/>
                <w:bottom w:val="none" w:sz="0" w:space="0" w:color="auto"/>
                <w:right w:val="none" w:sz="0" w:space="0" w:color="auto"/>
              </w:divBdr>
            </w:div>
            <w:div w:id="329715955">
              <w:marLeft w:val="0"/>
              <w:marRight w:val="0"/>
              <w:marTop w:val="0"/>
              <w:marBottom w:val="0"/>
              <w:divBdr>
                <w:top w:val="none" w:sz="0" w:space="0" w:color="auto"/>
                <w:left w:val="none" w:sz="0" w:space="0" w:color="auto"/>
                <w:bottom w:val="none" w:sz="0" w:space="0" w:color="auto"/>
                <w:right w:val="none" w:sz="0" w:space="0" w:color="auto"/>
              </w:divBdr>
            </w:div>
            <w:div w:id="477495795">
              <w:marLeft w:val="0"/>
              <w:marRight w:val="0"/>
              <w:marTop w:val="0"/>
              <w:marBottom w:val="0"/>
              <w:divBdr>
                <w:top w:val="none" w:sz="0" w:space="0" w:color="auto"/>
                <w:left w:val="none" w:sz="0" w:space="0" w:color="auto"/>
                <w:bottom w:val="none" w:sz="0" w:space="0" w:color="auto"/>
                <w:right w:val="none" w:sz="0" w:space="0" w:color="auto"/>
              </w:divBdr>
            </w:div>
            <w:div w:id="510219310">
              <w:marLeft w:val="0"/>
              <w:marRight w:val="0"/>
              <w:marTop w:val="0"/>
              <w:marBottom w:val="0"/>
              <w:divBdr>
                <w:top w:val="none" w:sz="0" w:space="0" w:color="auto"/>
                <w:left w:val="none" w:sz="0" w:space="0" w:color="auto"/>
                <w:bottom w:val="none" w:sz="0" w:space="0" w:color="auto"/>
                <w:right w:val="none" w:sz="0" w:space="0" w:color="auto"/>
              </w:divBdr>
            </w:div>
            <w:div w:id="609357882">
              <w:marLeft w:val="0"/>
              <w:marRight w:val="0"/>
              <w:marTop w:val="0"/>
              <w:marBottom w:val="0"/>
              <w:divBdr>
                <w:top w:val="none" w:sz="0" w:space="0" w:color="auto"/>
                <w:left w:val="none" w:sz="0" w:space="0" w:color="auto"/>
                <w:bottom w:val="none" w:sz="0" w:space="0" w:color="auto"/>
                <w:right w:val="none" w:sz="0" w:space="0" w:color="auto"/>
              </w:divBdr>
            </w:div>
            <w:div w:id="794182265">
              <w:marLeft w:val="0"/>
              <w:marRight w:val="0"/>
              <w:marTop w:val="0"/>
              <w:marBottom w:val="0"/>
              <w:divBdr>
                <w:top w:val="none" w:sz="0" w:space="0" w:color="auto"/>
                <w:left w:val="none" w:sz="0" w:space="0" w:color="auto"/>
                <w:bottom w:val="none" w:sz="0" w:space="0" w:color="auto"/>
                <w:right w:val="none" w:sz="0" w:space="0" w:color="auto"/>
              </w:divBdr>
            </w:div>
            <w:div w:id="875314141">
              <w:marLeft w:val="0"/>
              <w:marRight w:val="0"/>
              <w:marTop w:val="0"/>
              <w:marBottom w:val="0"/>
              <w:divBdr>
                <w:top w:val="none" w:sz="0" w:space="0" w:color="auto"/>
                <w:left w:val="none" w:sz="0" w:space="0" w:color="auto"/>
                <w:bottom w:val="none" w:sz="0" w:space="0" w:color="auto"/>
                <w:right w:val="none" w:sz="0" w:space="0" w:color="auto"/>
              </w:divBdr>
            </w:div>
            <w:div w:id="1050035800">
              <w:marLeft w:val="0"/>
              <w:marRight w:val="0"/>
              <w:marTop w:val="0"/>
              <w:marBottom w:val="0"/>
              <w:divBdr>
                <w:top w:val="none" w:sz="0" w:space="0" w:color="auto"/>
                <w:left w:val="none" w:sz="0" w:space="0" w:color="auto"/>
                <w:bottom w:val="none" w:sz="0" w:space="0" w:color="auto"/>
                <w:right w:val="none" w:sz="0" w:space="0" w:color="auto"/>
              </w:divBdr>
            </w:div>
            <w:div w:id="1054934907">
              <w:marLeft w:val="0"/>
              <w:marRight w:val="0"/>
              <w:marTop w:val="0"/>
              <w:marBottom w:val="0"/>
              <w:divBdr>
                <w:top w:val="none" w:sz="0" w:space="0" w:color="auto"/>
                <w:left w:val="none" w:sz="0" w:space="0" w:color="auto"/>
                <w:bottom w:val="none" w:sz="0" w:space="0" w:color="auto"/>
                <w:right w:val="none" w:sz="0" w:space="0" w:color="auto"/>
              </w:divBdr>
            </w:div>
            <w:div w:id="1220288571">
              <w:marLeft w:val="0"/>
              <w:marRight w:val="0"/>
              <w:marTop w:val="0"/>
              <w:marBottom w:val="0"/>
              <w:divBdr>
                <w:top w:val="none" w:sz="0" w:space="0" w:color="auto"/>
                <w:left w:val="none" w:sz="0" w:space="0" w:color="auto"/>
                <w:bottom w:val="none" w:sz="0" w:space="0" w:color="auto"/>
                <w:right w:val="none" w:sz="0" w:space="0" w:color="auto"/>
              </w:divBdr>
            </w:div>
            <w:div w:id="1282417057">
              <w:marLeft w:val="0"/>
              <w:marRight w:val="0"/>
              <w:marTop w:val="0"/>
              <w:marBottom w:val="0"/>
              <w:divBdr>
                <w:top w:val="none" w:sz="0" w:space="0" w:color="auto"/>
                <w:left w:val="none" w:sz="0" w:space="0" w:color="auto"/>
                <w:bottom w:val="none" w:sz="0" w:space="0" w:color="auto"/>
                <w:right w:val="none" w:sz="0" w:space="0" w:color="auto"/>
              </w:divBdr>
            </w:div>
            <w:div w:id="1330675295">
              <w:marLeft w:val="0"/>
              <w:marRight w:val="0"/>
              <w:marTop w:val="0"/>
              <w:marBottom w:val="0"/>
              <w:divBdr>
                <w:top w:val="none" w:sz="0" w:space="0" w:color="auto"/>
                <w:left w:val="none" w:sz="0" w:space="0" w:color="auto"/>
                <w:bottom w:val="none" w:sz="0" w:space="0" w:color="auto"/>
                <w:right w:val="none" w:sz="0" w:space="0" w:color="auto"/>
              </w:divBdr>
            </w:div>
            <w:div w:id="1381056486">
              <w:marLeft w:val="0"/>
              <w:marRight w:val="0"/>
              <w:marTop w:val="0"/>
              <w:marBottom w:val="0"/>
              <w:divBdr>
                <w:top w:val="none" w:sz="0" w:space="0" w:color="auto"/>
                <w:left w:val="none" w:sz="0" w:space="0" w:color="auto"/>
                <w:bottom w:val="none" w:sz="0" w:space="0" w:color="auto"/>
                <w:right w:val="none" w:sz="0" w:space="0" w:color="auto"/>
              </w:divBdr>
            </w:div>
            <w:div w:id="1511288716">
              <w:marLeft w:val="0"/>
              <w:marRight w:val="0"/>
              <w:marTop w:val="0"/>
              <w:marBottom w:val="0"/>
              <w:divBdr>
                <w:top w:val="none" w:sz="0" w:space="0" w:color="auto"/>
                <w:left w:val="none" w:sz="0" w:space="0" w:color="auto"/>
                <w:bottom w:val="none" w:sz="0" w:space="0" w:color="auto"/>
                <w:right w:val="none" w:sz="0" w:space="0" w:color="auto"/>
              </w:divBdr>
            </w:div>
            <w:div w:id="1731004579">
              <w:marLeft w:val="0"/>
              <w:marRight w:val="0"/>
              <w:marTop w:val="0"/>
              <w:marBottom w:val="0"/>
              <w:divBdr>
                <w:top w:val="none" w:sz="0" w:space="0" w:color="auto"/>
                <w:left w:val="none" w:sz="0" w:space="0" w:color="auto"/>
                <w:bottom w:val="none" w:sz="0" w:space="0" w:color="auto"/>
                <w:right w:val="none" w:sz="0" w:space="0" w:color="auto"/>
              </w:divBdr>
            </w:div>
            <w:div w:id="1809467326">
              <w:marLeft w:val="0"/>
              <w:marRight w:val="0"/>
              <w:marTop w:val="0"/>
              <w:marBottom w:val="0"/>
              <w:divBdr>
                <w:top w:val="none" w:sz="0" w:space="0" w:color="auto"/>
                <w:left w:val="none" w:sz="0" w:space="0" w:color="auto"/>
                <w:bottom w:val="none" w:sz="0" w:space="0" w:color="auto"/>
                <w:right w:val="none" w:sz="0" w:space="0" w:color="auto"/>
              </w:divBdr>
            </w:div>
            <w:div w:id="1918779418">
              <w:marLeft w:val="0"/>
              <w:marRight w:val="0"/>
              <w:marTop w:val="0"/>
              <w:marBottom w:val="0"/>
              <w:divBdr>
                <w:top w:val="none" w:sz="0" w:space="0" w:color="auto"/>
                <w:left w:val="none" w:sz="0" w:space="0" w:color="auto"/>
                <w:bottom w:val="none" w:sz="0" w:space="0" w:color="auto"/>
                <w:right w:val="none" w:sz="0" w:space="0" w:color="auto"/>
              </w:divBdr>
            </w:div>
            <w:div w:id="19247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ess@efsa.europa.e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fsa.europa.eu/fr/news/presscontacts"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fsa.europa.eu/fr/corporate/pub/eurobarometer25"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b48345-9ac7-4050-93a6-4b531ea34ae8">
      <Terms xmlns="http://schemas.microsoft.com/office/infopath/2007/PartnerControls"/>
    </lcf76f155ced4ddcb4097134ff3c332f>
    <TaxCatchAll xmlns="0528b274-48f2-4258-ae4e-d4f6dfd934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1158B88FB57B44978AA7599716E84E" ma:contentTypeVersion="11" ma:contentTypeDescription="Create a new document." ma:contentTypeScope="" ma:versionID="366c09651c903789a84eb91aacd47746">
  <xsd:schema xmlns:xsd="http://www.w3.org/2001/XMLSchema" xmlns:xs="http://www.w3.org/2001/XMLSchema" xmlns:p="http://schemas.microsoft.com/office/2006/metadata/properties" xmlns:ns2="34b48345-9ac7-4050-93a6-4b531ea34ae8" xmlns:ns3="0528b274-48f2-4258-ae4e-d4f6dfd934b7" targetNamespace="http://schemas.microsoft.com/office/2006/metadata/properties" ma:root="true" ma:fieldsID="42263a51ffe1c1ebdd94a599abcf532d" ns2:_="" ns3:_="">
    <xsd:import namespace="34b48345-9ac7-4050-93a6-4b531ea34ae8"/>
    <xsd:import namespace="0528b274-48f2-4258-ae4e-d4f6dfd93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48345-9ac7-4050-93a6-4b531ea34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28b274-48f2-4258-ae4e-d4f6dfd934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59b28f-43a5-4999-a84c-74cb0dd55048}" ma:internalName="TaxCatchAll" ma:showField="CatchAllData" ma:web="0528b274-48f2-4258-ae4e-d4f6dfd93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1db1b5c2-792b-405c-bb75-61979eb014d8"/>
    <ds:schemaRef ds:uri="2fc60fb2-8e5f-4517-a691-5b5c470d33ef"/>
  </ds:schemaRefs>
</ds:datastoreItem>
</file>

<file path=customXml/itemProps2.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3.xml><?xml version="1.0" encoding="utf-8"?>
<ds:datastoreItem xmlns:ds="http://schemas.openxmlformats.org/officeDocument/2006/customXml" ds:itemID="{88D44C98-DD25-46A6-A3A5-F728650350A4}"/>
</file>

<file path=customXml/itemProps4.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GARCIA GOMEZ Matilde</ap:Manager>
  <ap:Company>CDT</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subject/>
  <dc:creator>CDT</dc:creator>
  <cp:keywords/>
  <dc:description/>
  <cp:lastModifiedBy>Louisa Krammel</cp:lastModifiedBy>
  <cp:revision>5</cp:revision>
  <dcterms:created xsi:type="dcterms:W3CDTF">2026-04-15T11:42:00Z</dcterms:created>
  <dcterms:modified xsi:type="dcterms:W3CDTF">2026-04-20T13:55:33Z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0x010100C31158B88FB57B44978AA7599716E84E</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y fmtid="{D5CDD505-2E9C-101B-9397-08002B2CF9AE}" pid="12" name="GCG_PML_LeadUnit">
    <vt:lpwstr>1;#Com|91be7a05-0945-a784-da6c-191e4d516dea</vt:lpwstr>
  </property>
  <property fmtid="{D5CDD505-2E9C-101B-9397-08002B2CF9AE}" pid="13" name="GCG_PML_Sector">
    <vt:lpwstr>9;#COMMUNICATION|ebc27f1f-b863-4d4d-abe6-ca23350f1598</vt:lpwstr>
  </property>
  <property fmtid="{D5CDD505-2E9C-101B-9397-08002B2CF9AE}" pid="14" name="GCG_PDoc_Hierarchy">
    <vt:lpwstr>12;#02-Implementation|8c557e85-3b5a-4fad-9e4e-5dbb79834368</vt:lpwstr>
  </property>
  <property fmtid="{D5CDD505-2E9C-101B-9397-08002B2CF9AE}" pid="15" name="GCG_PML_NatureOfContract">
    <vt:lpwstr>2;#Time ＆ Material|c684b1da-f893-427f-aa54-5af376496c76</vt:lpwstr>
  </property>
  <property fmtid="{D5CDD505-2E9C-101B-9397-08002B2CF9AE}" pid="16" name="GCG_PML_Country">
    <vt:lpwstr>7;#Belgium|215c9f7d-a693-454f-9b23-42466d4f9576</vt:lpwstr>
  </property>
  <property fmtid="{D5CDD505-2E9C-101B-9397-08002B2CF9AE}" pid="17" name="GCG_PML_Unit">
    <vt:lpwstr>1;#Com|91be7a05-0945-a784-da6c-191e4d516dea</vt:lpwstr>
  </property>
  <property fmtid="{D5CDD505-2E9C-101B-9397-08002B2CF9AE}" pid="18" name="GCG_PML_SDG">
    <vt:lpwstr/>
  </property>
  <property fmtid="{D5CDD505-2E9C-101B-9397-08002B2CF9AE}" pid="19" name="GCG_PML_Beneficiary">
    <vt:lpwstr>11;#EFSA - European Food Safety Authority|65dce739-9741-494e-ad69-b6bf05113814</vt:lpwstr>
  </property>
  <property fmtid="{D5CDD505-2E9C-101B-9397-08002B2CF9AE}" pid="20" name="GCG_PML_TechnicalFields">
    <vt:lpwstr>10;#Communication|e78e3ec7-70bd-4cc0-abad-24308b3e17a7</vt:lpwstr>
  </property>
  <property fmtid="{D5CDD505-2E9C-101B-9397-08002B2CF9AE}" pid="21" name="GCG_PML_ServiceLine">
    <vt:lpwstr/>
  </property>
  <property fmtid="{D5CDD505-2E9C-101B-9397-08002B2CF9AE}" pid="22" name="GCG_PML_Region">
    <vt:lpwstr>3;#Western Europe|8871c1ee-64d1-46cb-811b-140ad92c009f;#4;#Europe ＆ Central Asia|fb72a473-b246-49e0-bcf4-5be0d2c6efcc;#5;#EU Member States|38612e80-6003-4ce7-af68-85c04bce5180;#6;#European Economic Area|943a8c03-5a98-407c-b0cf-a70481c69969</vt:lpwstr>
  </property>
  <property fmtid="{D5CDD505-2E9C-101B-9397-08002B2CF9AE}" pid="23" name="GCG_PML_Financier">
    <vt:lpwstr>8;#EU - European Union|b05e4926-cd10-4aa1-a755-88a1fa9d24c8</vt:lpwstr>
  </property>
</Properties>
</file>