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0279" w:rsidR="008C1913" w:rsidP="233A23EE" w:rsidRDefault="008C1913" w14:paraId="449EE1F5"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bookmarkStart w:name="_GoBack" w:id="0"/>
      <w:bookmarkEnd w:id="0"/>
    </w:p>
    <w:p w:rsidRPr="00420279" w:rsidR="008C1913" w:rsidP="306495D7" w:rsidRDefault="008C1913" w14:paraId="659D8FCA"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Pr="00420279" w:rsidR="000D09ED" w:rsidP="306495D7" w:rsidRDefault="000D09ED" w14:paraId="54CD1949"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Pr="00420279" w:rsidR="008C1913" w:rsidP="306495D7" w:rsidRDefault="008C1913" w14:paraId="79EE128F" w14:textId="158D4A2A">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420279">
        <w:rPr>
          <w:rStyle w:val="normaltextrun"/>
          <w:rFonts w:ascii="Calibri" w:hAnsi="Calibri"/>
          <w:b/>
          <w:color w:val="1A4489"/>
          <w:sz w:val="36"/>
        </w:rPr>
        <w:t>Pouzdana nauka za bezbednu hranu u Evropi</w:t>
      </w:r>
    </w:p>
    <w:p w:rsidRPr="00420279" w:rsidR="00B857C9" w:rsidP="00D375B0" w:rsidRDefault="1677A05A" w14:paraId="62CE17EB" w14:textId="1305FD83">
      <w:pPr>
        <w:pStyle w:val="paragraph"/>
        <w:jc w:val="both"/>
        <w:textAlignment w:val="baseline"/>
        <w:rPr>
          <w:rFonts w:ascii="Calibri" w:hAnsi="Calibri" w:cs="Calibri"/>
          <w:color w:val="000000" w:themeColor="text1"/>
        </w:rPr>
      </w:pPr>
      <w:r w:rsidRPr="00420279">
        <w:rPr>
          <w:rFonts w:asciiTheme="minorHAnsi" w:hAnsiTheme="minorHAnsi"/>
          <w:color w:val="000000" w:themeColor="text1"/>
        </w:rPr>
        <w:t>Razumevanje nauke koja stoji iza bezbednosti hrane ključno je za donošenje sigurnih odluka o izboru hrane. To je osnova kampanje Safe2Eat, inicijative Evropske unije koju predvode Evropska agencija za bezbednost hrane (EFSA), Evropska komisija i nacionalni partneri u državama članicama EU i zemljama u procesu pristupanja.</w:t>
      </w:r>
    </w:p>
    <w:p w:rsidRPr="00420279" w:rsidR="00B857C9" w:rsidP="233A23EE" w:rsidRDefault="00B857C9" w14:paraId="17788E9B" w14:textId="77777777">
      <w:pPr>
        <w:pStyle w:val="paragraph"/>
        <w:spacing w:after="0"/>
        <w:jc w:val="both"/>
        <w:textAlignment w:val="baseline"/>
        <w:rPr>
          <w:rFonts w:ascii="Calibri" w:hAnsi="Calibri" w:cs="Calibri"/>
          <w:color w:val="000000"/>
        </w:rPr>
      </w:pPr>
      <w:r w:rsidRPr="00420279">
        <w:rPr>
          <w:rFonts w:ascii="Calibri" w:hAnsi="Calibri"/>
          <w:color w:val="000000" w:themeColor="text1"/>
        </w:rPr>
        <w:t>EU ima jedan od najrigoroznijih sistema bezbednosti hrane u svetu. Zasnovan na naučnoj izvrsnosti, ovaj sistem se oslanja na blisku saradnju između Evropske agencije za bezbednost hrane (EFSA) i nacionalnih organa za bezbednost hrane širom Evrope, pri čemu svaki od njih ima ključnu ulogu.</w:t>
      </w:r>
    </w:p>
    <w:p w:rsidRPr="00420279" w:rsidR="00B857C9" w:rsidP="233A23EE" w:rsidRDefault="00B857C9" w14:paraId="070389EF" w14:textId="77777777">
      <w:pPr>
        <w:pStyle w:val="paragraph"/>
        <w:spacing w:after="0"/>
        <w:jc w:val="both"/>
        <w:textAlignment w:val="baseline"/>
        <w:rPr>
          <w:rFonts w:ascii="Calibri" w:hAnsi="Calibri" w:cs="Calibri"/>
          <w:color w:val="000000"/>
        </w:rPr>
      </w:pPr>
      <w:r w:rsidRPr="00420279">
        <w:rPr>
          <w:rFonts w:ascii="Calibri" w:hAnsi="Calibri"/>
          <w:color w:val="000000" w:themeColor="text1"/>
        </w:rPr>
        <w:t>EFSA sarađuje sa vodećim naučnicima iz cele EU kako bi analizirala dokaze, procenjivala rizike i pružala nezavisne savete o bezbednosti hrane i ishrani na osnovu najnovijih naučnih saznanja. Ovaj zajednički napor obezbeđuje da građani Evrope mogu sa poverenjem da uživaju u svojim obrocima, znajući da je njihova bezbednost prioritet.</w:t>
      </w:r>
    </w:p>
    <w:p w:rsidRPr="00420279" w:rsidR="008C1913" w:rsidP="233A23EE" w:rsidRDefault="00B857C9" w14:paraId="1465FDDF" w14:textId="1D72DB43">
      <w:pPr>
        <w:pStyle w:val="paragraph"/>
        <w:spacing w:after="0"/>
        <w:jc w:val="both"/>
        <w:textAlignment w:val="baseline"/>
        <w:rPr>
          <w:rFonts w:ascii="Calibri" w:hAnsi="Calibri" w:cs="Calibri"/>
          <w:color w:val="000000"/>
        </w:rPr>
      </w:pPr>
      <w:r w:rsidRPr="6AF66A00" w:rsidR="00B857C9">
        <w:rPr>
          <w:rFonts w:ascii="Calibri" w:hAnsi="Calibri"/>
          <w:color w:val="000000" w:themeColor="text1" w:themeTint="FF" w:themeShade="FF"/>
        </w:rPr>
        <w:t xml:space="preserve">Pored bezbednosti potrošača i ishrane, rad agencije EFSA ima ključnu ulogu u zaštiti životinja i životne sredine od rizika povezanih sa lancem </w:t>
      </w:r>
      <w:r w:rsidRPr="6AF66A00" w:rsidR="00B857C9">
        <w:rPr>
          <w:rFonts w:ascii="Calibri" w:hAnsi="Calibri"/>
          <w:color w:val="000000" w:themeColor="text1" w:themeTint="FF" w:themeShade="FF"/>
        </w:rPr>
        <w:t>hrane. Kroz ove aktivnosti, EFSA doprinosi ukupnom blagostanju građana Evrope i očuvanju životne sredine.</w:t>
      </w:r>
    </w:p>
    <w:p w:rsidRPr="00420279" w:rsidR="008C1913" w:rsidP="306495D7" w:rsidRDefault="008C1913" w14:paraId="27C92011" w14:textId="6862E839">
      <w:pPr>
        <w:pStyle w:val="paragraph"/>
        <w:spacing w:before="240" w:beforeAutospacing="0" w:after="0" w:afterAutospacing="0"/>
        <w:jc w:val="both"/>
        <w:textAlignment w:val="baseline"/>
        <w:rPr>
          <w:rStyle w:val="normaltextrun"/>
          <w:b/>
          <w:bCs/>
        </w:rPr>
      </w:pPr>
      <w:r w:rsidRPr="00420279">
        <w:rPr>
          <w:rStyle w:val="normaltextrun"/>
          <w:rFonts w:ascii="Calibri" w:hAnsi="Calibri"/>
          <w:b/>
          <w:color w:val="1A4489"/>
          <w:sz w:val="36"/>
        </w:rPr>
        <w:t>Safe2Eat</w:t>
      </w:r>
    </w:p>
    <w:p w:rsidRPr="00420279" w:rsidR="00B857C9" w:rsidP="233A23EE" w:rsidRDefault="00883B81" w14:paraId="7C642BE8" w14:textId="0029609A">
      <w:pPr>
        <w:pStyle w:val="paragraph"/>
        <w:spacing w:after="0"/>
        <w:jc w:val="both"/>
        <w:textAlignment w:val="baseline"/>
        <w:rPr>
          <w:rFonts w:ascii="Calibri" w:hAnsi="Calibri" w:cs="Calibri"/>
          <w:color w:val="000000" w:themeColor="text1"/>
        </w:rPr>
      </w:pPr>
      <w:r w:rsidRPr="6AF66A00" w:rsidR="00883B81">
        <w:rPr>
          <w:rFonts w:ascii="Calibri" w:hAnsi="Calibri"/>
        </w:rPr>
        <w:t>L</w:t>
      </w:r>
      <w:r w:rsidRPr="6AF66A00" w:rsidR="00883B81">
        <w:rPr>
          <w:rFonts w:ascii="Calibri" w:hAnsi="Calibri"/>
        </w:rPr>
        <w:t>judi</w:t>
      </w:r>
      <w:r w:rsidRPr="6AF66A00" w:rsidR="00883B81">
        <w:rPr>
          <w:rFonts w:ascii="Calibri" w:hAnsi="Calibri"/>
        </w:rPr>
        <w:t xml:space="preserve"> </w:t>
      </w:r>
      <w:r w:rsidRPr="6AF66A00" w:rsidR="00883B81">
        <w:rPr>
          <w:rFonts w:ascii="Calibri" w:hAnsi="Calibri"/>
        </w:rPr>
        <w:t>s</w:t>
      </w:r>
      <w:r w:rsidRPr="6AF66A00" w:rsidR="00364537">
        <w:rPr>
          <w:rFonts w:ascii="Calibri" w:hAnsi="Calibri"/>
        </w:rPr>
        <w:t xml:space="preserve">vakodnevno </w:t>
      </w:r>
      <w:r w:rsidRPr="6AF66A00" w:rsidR="00364537">
        <w:rPr>
          <w:rFonts w:ascii="Calibri" w:hAnsi="Calibri"/>
        </w:rPr>
        <w:t xml:space="preserve">donose </w:t>
      </w:r>
      <w:r w:rsidRPr="6AF66A00" w:rsidR="00883B81">
        <w:rPr>
          <w:rFonts w:ascii="Calibri" w:hAnsi="Calibri"/>
        </w:rPr>
        <w:t xml:space="preserve"> veliki broj</w:t>
      </w:r>
      <w:r w:rsidRPr="6AF66A00" w:rsidR="00364537">
        <w:rPr>
          <w:rFonts w:ascii="Calibri" w:hAnsi="Calibri"/>
        </w:rPr>
        <w:t xml:space="preserve"> odluka u vezi sa hranom, pod uticajem različitih potreba i prioriteta.</w:t>
      </w:r>
      <w:r w:rsidRPr="6AF66A00" w:rsidR="00364537">
        <w:rPr>
          <w:rFonts w:ascii="Calibri" w:hAnsi="Calibri"/>
          <w:color w:val="000000" w:themeColor="text1" w:themeTint="FF" w:themeShade="FF"/>
        </w:rPr>
        <w:t xml:space="preserve"> Prema </w:t>
      </w:r>
      <w:r w:rsidRPr="6AF66A00" w:rsidR="00364537">
        <w:rPr>
          <w:rStyle w:val="normaltextrun"/>
          <w:rFonts w:ascii="Calibri" w:hAnsi="Calibri"/>
          <w:color w:val="000000" w:themeColor="text1" w:themeTint="FF" w:themeShade="FF"/>
        </w:rPr>
        <w:t>„</w:t>
      </w:r>
      <w:hyperlink r:id="R623f9645c1794eb7">
        <w:r w:rsidRPr="6AF66A00" w:rsidR="00364537">
          <w:rPr>
            <w:rStyle w:val="Hyperlink"/>
            <w:rFonts w:ascii="Segoe UI" w:hAnsi="Segoe UI"/>
            <w:sz w:val="21"/>
            <w:szCs w:val="21"/>
          </w:rPr>
          <w:t>E</w:t>
        </w:r>
        <w:r w:rsidRPr="6AF66A00" w:rsidR="00883B81">
          <w:rPr>
            <w:rStyle w:val="Hyperlink"/>
            <w:rFonts w:ascii="Segoe UI" w:hAnsi="Segoe UI"/>
            <w:sz w:val="21"/>
            <w:szCs w:val="21"/>
          </w:rPr>
          <w:t>u</w:t>
        </w:r>
        <w:r w:rsidRPr="6AF66A00" w:rsidR="00364537">
          <w:rPr>
            <w:rStyle w:val="Hyperlink"/>
            <w:rFonts w:ascii="Segoe UI" w:hAnsi="Segoe UI"/>
            <w:sz w:val="21"/>
            <w:szCs w:val="21"/>
          </w:rPr>
          <w:t>robarometar istraživanju o bezbednosti hrane u EU za 2025. godinu</w:t>
        </w:r>
      </w:hyperlink>
      <w:r w:rsidRPr="6AF66A00" w:rsidR="00364537">
        <w:rPr>
          <w:rFonts w:ascii="Calibri" w:hAnsi="Calibri"/>
          <w:color w:val="242424"/>
        </w:rPr>
        <w:t>“</w:t>
      </w:r>
      <w:r w:rsidRPr="6AF66A00" w:rsidR="00364537">
        <w:rPr>
          <w:rFonts w:ascii="Calibri" w:hAnsi="Calibri"/>
          <w:color w:val="000000" w:themeColor="text1" w:themeTint="FF" w:themeShade="FF"/>
        </w:rPr>
        <w:t>, oko 7 od 10 Evropljana navodi da su lično zainteresovani za bezbednost hrane. Cena i dalje predstavlja najuticajniji faktor (60%), zatim ukus (51%), dok je bezbednost hrane na trećem mestu (46%).</w:t>
      </w:r>
    </w:p>
    <w:p w:rsidRPr="00420279" w:rsidR="00B857C9" w:rsidP="6AF66A00" w:rsidRDefault="00B857C9" w14:paraId="29F55A1F" w14:textId="7F8B9A18">
      <w:pPr>
        <w:pStyle w:val="paragraph"/>
        <w:spacing w:before="0" w:beforeAutospacing="off" w:after="0" w:afterAutospacing="off"/>
        <w:jc w:val="both"/>
        <w:textAlignment w:val="baseline"/>
        <w:rPr>
          <w:rFonts w:ascii="Calibri" w:hAnsi="Calibri" w:cs="Calibri"/>
          <w:color w:val="000000" w:themeColor="text1"/>
        </w:rPr>
      </w:pPr>
      <w:r w:rsidRPr="6AF66A00" w:rsidR="00B857C9">
        <w:rPr>
          <w:rFonts w:ascii="Calibri" w:hAnsi="Calibri"/>
          <w:color w:val="000000" w:themeColor="text1" w:themeTint="FF" w:themeShade="FF"/>
        </w:rPr>
        <w:t>Bez obzira na to šta utiče na ove izbore, građani Evrope imaju korist</w:t>
      </w:r>
      <w:r w:rsidRPr="6AF66A00" w:rsidR="00B857C9">
        <w:rPr>
          <w:rFonts w:ascii="Calibri" w:hAnsi="Calibri"/>
          <w:color w:val="000000" w:themeColor="text1" w:themeTint="FF" w:themeShade="FF"/>
        </w:rPr>
        <w:t xml:space="preserve"> od pouzdanog sistema bezbednosti hrane koji obezbeđuje da je hrana na tržištu bezbedna. To potrošačima omogućava da izaberu ono što im najviše odgovara, sa sigurnošću da je hrana bezbedna za konzumaciju.</w:t>
      </w:r>
    </w:p>
    <w:p w:rsidRPr="00420279" w:rsidR="00B857C9" w:rsidP="306495D7" w:rsidRDefault="00B857C9" w14:paraId="23791517" w14:textId="77777777">
      <w:pPr>
        <w:pStyle w:val="paragraph"/>
        <w:spacing w:before="0" w:beforeAutospacing="0" w:after="0" w:afterAutospacing="0"/>
        <w:jc w:val="both"/>
        <w:textAlignment w:val="baseline"/>
        <w:rPr>
          <w:rFonts w:ascii="Calibri" w:hAnsi="Calibri" w:cs="Calibri"/>
          <w:color w:val="000000" w:themeColor="text1"/>
        </w:rPr>
      </w:pPr>
    </w:p>
    <w:p w:rsidRPr="00420279" w:rsidR="006E4886" w:rsidP="6AF66A00" w:rsidRDefault="00B857C9" w14:paraId="10A006F8" w14:textId="7DB77AC6">
      <w:pPr>
        <w:pStyle w:val="paragraph"/>
        <w:spacing w:before="0" w:beforeAutospacing="off" w:after="0" w:afterAutospacing="off"/>
        <w:jc w:val="both"/>
        <w:textAlignment w:val="baseline"/>
        <w:rPr>
          <w:rStyle w:val="normaltextrun"/>
          <w:rFonts w:ascii="Calibri" w:hAnsi="Calibri" w:cs="Calibri"/>
          <w:b w:val="1"/>
          <w:bCs w:val="1"/>
          <w:color w:val="000000" w:themeColor="text1"/>
          <w:sz w:val="36"/>
          <w:szCs w:val="36"/>
        </w:rPr>
      </w:pPr>
      <w:r w:rsidRPr="6AF66A00" w:rsidR="00B857C9">
        <w:rPr>
          <w:rFonts w:ascii="Calibri" w:hAnsi="Calibri"/>
          <w:color w:val="000000" w:themeColor="text1" w:themeTint="FF" w:themeShade="FF"/>
        </w:rPr>
        <w:t xml:space="preserve">Širom EU, naučnici kontinuirano preispituju podatke i istraživanja kako bi identifikovali i procenili potencijalne rizike, pružajući podršku organima nadležnim za </w:t>
      </w:r>
      <w:r w:rsidRPr="6AF66A00" w:rsidR="00883B81">
        <w:rPr>
          <w:rFonts w:ascii="Calibri" w:hAnsi="Calibri"/>
          <w:color w:val="000000" w:themeColor="text1" w:themeTint="FF" w:themeShade="FF"/>
        </w:rPr>
        <w:t>ure</w:t>
      </w:r>
      <w:r w:rsidRPr="6AF66A00" w:rsidR="00883B81">
        <w:rPr>
          <w:rFonts w:ascii="Calibri" w:hAnsi="Calibri"/>
          <w:color w:val="000000" w:themeColor="text1" w:themeTint="FF" w:themeShade="FF"/>
        </w:rPr>
        <w:t>đ</w:t>
      </w:r>
      <w:r w:rsidRPr="6AF66A00" w:rsidR="00883B81">
        <w:rPr>
          <w:rFonts w:ascii="Calibri" w:hAnsi="Calibri"/>
          <w:color w:val="000000" w:themeColor="text1" w:themeTint="FF" w:themeShade="FF"/>
        </w:rPr>
        <w:t>enje</w:t>
      </w:r>
      <w:r w:rsidRPr="6AF66A00" w:rsidR="00883B81">
        <w:rPr>
          <w:rFonts w:ascii="Calibri" w:hAnsi="Calibri"/>
          <w:color w:val="000000" w:themeColor="text1" w:themeTint="FF" w:themeShade="FF"/>
        </w:rPr>
        <w:t xml:space="preserve"> </w:t>
      </w:r>
      <w:r w:rsidRPr="6AF66A00" w:rsidR="00B857C9">
        <w:rPr>
          <w:rFonts w:ascii="Calibri" w:hAnsi="Calibri"/>
          <w:color w:val="000000" w:themeColor="text1" w:themeTint="FF" w:themeShade="FF"/>
        </w:rPr>
        <w:t xml:space="preserve">bezbednosti proizvoda na našem tržištu i u prodaji. Ovaj panevropski sistem takođe </w:t>
      </w:r>
      <w:r w:rsidRPr="6AF66A00" w:rsidR="00B857C9">
        <w:rPr>
          <w:rFonts w:ascii="Calibri" w:hAnsi="Calibri"/>
          <w:color w:val="000000" w:themeColor="text1" w:themeTint="FF" w:themeShade="FF"/>
        </w:rPr>
        <w:t>obezbeđuje transparentnost, dajući građanima pravo da znaju kako se hrana proizvodi, prerađuje, pakuje, označava i prodaje.</w:t>
      </w:r>
    </w:p>
    <w:p w:rsidRPr="00420279" w:rsidR="008C1913" w:rsidP="00D375B0" w:rsidRDefault="008C1913" w14:paraId="347F23FA" w14:textId="6E1AAE5D">
      <w:pPr>
        <w:pStyle w:val="paragraph"/>
        <w:keepNext/>
        <w:spacing w:before="240" w:beforeAutospacing="0" w:after="0" w:afterAutospacing="0"/>
        <w:jc w:val="both"/>
        <w:textAlignment w:val="baseline"/>
        <w:rPr>
          <w:rStyle w:val="normaltextrun"/>
          <w:rFonts w:ascii="Calibri" w:hAnsi="Calibri" w:cs="Calibri"/>
          <w:b/>
          <w:bCs/>
          <w:color w:val="1A4489"/>
          <w:sz w:val="36"/>
          <w:szCs w:val="36"/>
        </w:rPr>
      </w:pPr>
      <w:r w:rsidRPr="00420279">
        <w:rPr>
          <w:rStyle w:val="normaltextrun"/>
          <w:rFonts w:ascii="Calibri" w:hAnsi="Calibri"/>
          <w:b/>
          <w:color w:val="1A4489"/>
          <w:sz w:val="36"/>
        </w:rPr>
        <w:t>O kampanji</w:t>
      </w:r>
    </w:p>
    <w:p w:rsidRPr="00420279" w:rsidR="000D09ED" w:rsidP="306495D7" w:rsidRDefault="000D09ED" w14:paraId="6FBBD753" w14:textId="77777777">
      <w:pPr>
        <w:pStyle w:val="paragraph"/>
        <w:spacing w:before="0" w:beforeAutospacing="0" w:after="0" w:afterAutospacing="0"/>
        <w:jc w:val="both"/>
        <w:textAlignment w:val="baseline"/>
        <w:rPr>
          <w:rFonts w:ascii="Calibri" w:hAnsi="Calibri" w:cs="Calibri"/>
          <w:color w:val="000000" w:themeColor="text1"/>
        </w:rPr>
      </w:pPr>
    </w:p>
    <w:p w:rsidRPr="00420279" w:rsidR="005026F6" w:rsidP="6AF66A00" w:rsidRDefault="31E50F03" w14:paraId="6F6CA8BC" w14:textId="1F4A18CE">
      <w:pPr>
        <w:pStyle w:val="paragraph"/>
        <w:spacing w:before="0" w:beforeAutospacing="off" w:after="0" w:afterAutospacing="off"/>
        <w:jc w:val="both"/>
        <w:textAlignment w:val="baseline"/>
        <w:rPr>
          <w:rFonts w:ascii="Calibri" w:hAnsi="Calibri" w:eastAsia="" w:cs="Calibri" w:eastAsiaTheme="minorEastAsia"/>
        </w:rPr>
      </w:pPr>
      <w:r w:rsidRPr="6AF66A00" w:rsidR="31E50F03">
        <w:rPr>
          <w:rFonts w:ascii="Calibri" w:hAnsi="Calibri"/>
        </w:rPr>
        <w:t xml:space="preserve">Pokrenuta uz učešće devet zemalja, kampanja Safe2Eat postepeno je širila svoj </w:t>
      </w:r>
      <w:r w:rsidRPr="6AF66A00" w:rsidR="00883B81">
        <w:rPr>
          <w:rFonts w:ascii="Calibri" w:hAnsi="Calibri"/>
        </w:rPr>
        <w:t>raspon</w:t>
      </w:r>
      <w:r w:rsidRPr="6AF66A00" w:rsidR="31E50F03">
        <w:rPr>
          <w:rFonts w:ascii="Calibri" w:hAnsi="Calibri"/>
        </w:rPr>
        <w:t>. U 2026. godini, inicijativa obuhvata 23 zemlje u Evropi i van nje, što odražava sve snažniji zajednički napor da se promoviše informisan izbor hrane.</w:t>
      </w:r>
    </w:p>
    <w:p w:rsidRPr="00420279" w:rsidR="005026F6" w:rsidP="306495D7" w:rsidRDefault="005026F6" w14:paraId="2677799A" w14:textId="3467D43C">
      <w:pPr>
        <w:pStyle w:val="paragraph"/>
        <w:spacing w:before="0" w:beforeAutospacing="0" w:after="0" w:afterAutospacing="0"/>
        <w:jc w:val="both"/>
        <w:textAlignment w:val="baseline"/>
        <w:rPr>
          <w:rFonts w:ascii="Calibri" w:hAnsi="Calibri" w:cs="Calibri" w:eastAsiaTheme="minorEastAsia"/>
          <w:color w:val="000000" w:themeColor="text1"/>
        </w:rPr>
      </w:pPr>
    </w:p>
    <w:p w:rsidRPr="00420279" w:rsidR="005026F6" w:rsidP="306495D7" w:rsidRDefault="31E50F03" w14:paraId="1DE37309" w14:textId="454E9C0E">
      <w:pPr>
        <w:pStyle w:val="paragraph"/>
        <w:spacing w:before="0" w:beforeAutospacing="0" w:after="0" w:afterAutospacing="0"/>
        <w:jc w:val="both"/>
        <w:textAlignment w:val="baseline"/>
        <w:rPr>
          <w:rFonts w:ascii="Calibri" w:hAnsi="Calibri" w:cs="Calibri"/>
          <w:color w:val="000000" w:themeColor="text1"/>
        </w:rPr>
      </w:pPr>
      <w:r w:rsidRPr="00420279">
        <w:rPr>
          <w:rFonts w:ascii="Calibri" w:hAnsi="Calibri"/>
          <w:color w:val="000000" w:themeColor="text1"/>
        </w:rPr>
        <w:t>Zemlje učesnice obuhvataju države članice EU – Austriju, Belgiju, Bugarsku, Hrvatsku, Kipar, Češku, Estoniju, Grčku, Mađarsku, Irsku, Letoniju, Luksemburg, Poljsku, Portugaliju, Rumuniju, Slovačku, Sloveniju i Španiju – zajedno sa partnerskim zemljama Bosnom i Hercegovinom, Crnom Gorom, Severnom Makedonijom, Srbijom i Turskom.</w:t>
      </w:r>
    </w:p>
    <w:p w:rsidRPr="00420279" w:rsidR="005026F6" w:rsidP="306495D7" w:rsidRDefault="005026F6" w14:paraId="6B69818E" w14:textId="69E4190D">
      <w:pPr>
        <w:pStyle w:val="paragraph"/>
        <w:spacing w:before="0" w:beforeAutospacing="0" w:after="0" w:afterAutospacing="0"/>
        <w:jc w:val="both"/>
        <w:textAlignment w:val="baseline"/>
        <w:rPr>
          <w:rFonts w:ascii="Calibri" w:hAnsi="Calibri" w:cs="Calibri" w:eastAsiaTheme="minorEastAsia"/>
          <w:color w:val="000000" w:themeColor="text1"/>
        </w:rPr>
      </w:pPr>
    </w:p>
    <w:p w:rsidR="00883B81" w:rsidP="6AF66A00" w:rsidRDefault="31E50F03" w14:paraId="5A873DD6" w14:textId="77777777">
      <w:pPr>
        <w:pStyle w:val="paragraph"/>
        <w:spacing w:before="0" w:beforeAutospacing="off" w:after="0" w:afterAutospacing="off"/>
        <w:jc w:val="both"/>
        <w:textAlignment w:val="baseline"/>
        <w:rPr>
          <w:rFonts w:ascii="Calibri" w:hAnsi="Calibri"/>
          <w:color w:val="000000" w:themeColor="text1"/>
        </w:rPr>
      </w:pPr>
      <w:r w:rsidRPr="6AF66A00" w:rsidR="31E50F03">
        <w:rPr>
          <w:rFonts w:ascii="Calibri" w:hAnsi="Calibri"/>
          <w:color w:val="000000" w:themeColor="text1" w:themeTint="FF" w:themeShade="FF"/>
        </w:rPr>
        <w:t xml:space="preserve">Sada, u svojoj šestoj godini, kampanja nastavlja da jača svest i razumevanje bezbednosti hrane, pomažući građanima da donose informisane odluke u svakodnevnom izboru hrane. </w:t>
      </w:r>
    </w:p>
    <w:p w:rsidRPr="00420279" w:rsidR="005026F6" w:rsidP="306495D7" w:rsidRDefault="31E50F03" w14:paraId="4A7DF364" w14:textId="0A78E21E">
      <w:pPr>
        <w:pStyle w:val="paragraph"/>
        <w:spacing w:before="0" w:beforeAutospacing="0" w:after="0" w:afterAutospacing="0"/>
        <w:jc w:val="both"/>
        <w:textAlignment w:val="baseline"/>
        <w:rPr>
          <w:rFonts w:ascii="Calibri" w:hAnsi="Calibri" w:cs="Calibri"/>
          <w:color w:val="000000" w:themeColor="text1"/>
        </w:rPr>
      </w:pPr>
      <w:r w:rsidRPr="00420279">
        <w:rPr>
          <w:rFonts w:ascii="Calibri" w:hAnsi="Calibri"/>
          <w:color w:val="000000" w:themeColor="text1"/>
        </w:rPr>
        <w:t>Da bi to postigla, kampanja Safe2Eat se fokusira na tri ključne oblasti:</w:t>
      </w:r>
    </w:p>
    <w:p w:rsidRPr="00420279" w:rsidR="005026F6" w:rsidP="306495D7" w:rsidRDefault="005026F6" w14:paraId="7A2996B0" w14:textId="58DE2FBB">
      <w:pPr>
        <w:pStyle w:val="paragraph"/>
        <w:spacing w:before="0" w:beforeAutospacing="0" w:after="0" w:afterAutospacing="0"/>
        <w:jc w:val="both"/>
        <w:textAlignment w:val="baseline"/>
        <w:rPr>
          <w:rFonts w:ascii="Calibri" w:hAnsi="Calibri" w:cs="Calibri"/>
        </w:rPr>
      </w:pPr>
    </w:p>
    <w:p w:rsidRPr="00420279" w:rsidR="005026F6" w:rsidP="006A5074" w:rsidRDefault="005026F6" w14:paraId="55992078" w14:textId="6B729D11">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420279">
        <w:rPr>
          <w:rFonts w:ascii="Calibri" w:hAnsi="Calibri"/>
          <w:b/>
          <w:color w:val="000000" w:themeColor="text1"/>
        </w:rPr>
        <w:t>Bezbedno rukovanje hranom</w:t>
      </w:r>
      <w:r w:rsidRPr="00420279">
        <w:rPr>
          <w:rFonts w:ascii="Calibri" w:hAnsi="Calibri"/>
          <w:color w:val="000000" w:themeColor="text1"/>
        </w:rPr>
        <w:t xml:space="preserve"> – Evropska, međunarodna i nacionalna pravila, zasnovana na naučnim dokazima, obezbeđuju bezbednost hrane od njive do trpeze. Pružaju se praktični saveti o rukovanju hranom, njenom čuvanju, čitanju deklaracija i pripremi hrane, uz podršku najnovijih naučnih saznanja kako bi se potrošači osnažili da donose informisane odluke.</w:t>
      </w:r>
    </w:p>
    <w:p w:rsidRPr="00420279" w:rsidR="005026F6" w:rsidP="306495D7" w:rsidRDefault="005026F6" w14:paraId="03F2641A" w14:textId="77777777">
      <w:pPr>
        <w:pStyle w:val="paragraph"/>
        <w:spacing w:before="0" w:beforeAutospacing="0" w:after="0" w:afterAutospacing="0"/>
        <w:ind w:left="720"/>
        <w:jc w:val="both"/>
        <w:textAlignment w:val="baseline"/>
        <w:rPr>
          <w:rFonts w:ascii="Calibri" w:hAnsi="Calibri" w:cs="Calibri"/>
          <w:color w:val="000000" w:themeColor="text1"/>
        </w:rPr>
      </w:pPr>
    </w:p>
    <w:p w:rsidRPr="00420279" w:rsidR="005026F6" w:rsidP="6AF66A00" w:rsidRDefault="005026F6" w14:paraId="6E7F8311" w14:textId="61E11538">
      <w:pPr>
        <w:pStyle w:val="paragraph"/>
        <w:numPr>
          <w:ilvl w:val="0"/>
          <w:numId w:val="14"/>
        </w:numPr>
        <w:spacing w:before="0" w:beforeAutospacing="off" w:after="0" w:afterAutospacing="off"/>
        <w:jc w:val="both"/>
        <w:textAlignment w:val="baseline"/>
        <w:rPr>
          <w:rFonts w:ascii="Calibri" w:hAnsi="Calibri" w:cs="Calibri"/>
          <w:color w:val="000000" w:themeColor="text1"/>
        </w:rPr>
      </w:pPr>
      <w:r w:rsidRPr="6AF66A00" w:rsidR="005026F6">
        <w:rPr>
          <w:rFonts w:ascii="Calibri" w:hAnsi="Calibri"/>
          <w:b w:val="1"/>
          <w:bCs w:val="1"/>
          <w:color w:val="000000" w:themeColor="text1" w:themeTint="FF" w:themeShade="FF"/>
        </w:rPr>
        <w:t>Hrana i vaše zdravlje</w:t>
      </w:r>
      <w:r w:rsidRPr="6AF66A00" w:rsidR="005026F6">
        <w:rPr>
          <w:rFonts w:ascii="Calibri" w:hAnsi="Calibri"/>
          <w:color w:val="000000" w:themeColor="text1" w:themeTint="FF" w:themeShade="FF"/>
        </w:rPr>
        <w:t xml:space="preserve"> – Raznovrsna ishrana, koja uključuje sveže sastojke uz prerađenu hranu, doprinosi opštem zdravlju. Kada je to potrebno, može se preporučiti hrana sa </w:t>
      </w:r>
      <w:r w:rsidRPr="6AF66A00" w:rsidR="00883B81">
        <w:rPr>
          <w:rFonts w:ascii="Calibri" w:hAnsi="Calibri"/>
          <w:color w:val="000000" w:themeColor="text1" w:themeTint="FF" w:themeShade="FF"/>
        </w:rPr>
        <w:t xml:space="preserve">koja ima dodatnu korist po zdravlje </w:t>
      </w:r>
      <w:r w:rsidRPr="6AF66A00" w:rsidR="005026F6">
        <w:rPr>
          <w:rFonts w:ascii="Calibri" w:hAnsi="Calibri"/>
          <w:color w:val="000000" w:themeColor="text1" w:themeTint="FF" w:themeShade="FF"/>
        </w:rPr>
        <w:t xml:space="preserve">ili dodaci ishrani. Kampanja pruža jasna objašnjenja o nutritivnim potrebama, zdravstvenim </w:t>
      </w:r>
      <w:r w:rsidRPr="6AF66A00" w:rsidR="00883B81">
        <w:rPr>
          <w:rFonts w:ascii="Calibri" w:hAnsi="Calibri"/>
          <w:color w:val="000000" w:themeColor="text1" w:themeTint="FF" w:themeShade="FF"/>
        </w:rPr>
        <w:t>izjavama</w:t>
      </w:r>
      <w:r w:rsidRPr="6AF66A00" w:rsidR="00883B81">
        <w:rPr>
          <w:rFonts w:ascii="Calibri" w:hAnsi="Calibri"/>
          <w:color w:val="000000" w:themeColor="text1" w:themeTint="FF" w:themeShade="FF"/>
        </w:rPr>
        <w:t xml:space="preserve"> </w:t>
      </w:r>
      <w:r w:rsidRPr="6AF66A00" w:rsidR="005026F6">
        <w:rPr>
          <w:rFonts w:ascii="Calibri" w:hAnsi="Calibri"/>
          <w:color w:val="000000" w:themeColor="text1" w:themeTint="FF" w:themeShade="FF"/>
        </w:rPr>
        <w:t>i nauci koja stoji iza njih.</w:t>
      </w:r>
    </w:p>
    <w:p w:rsidRPr="00420279" w:rsidR="005026F6" w:rsidP="306495D7" w:rsidRDefault="005026F6" w14:paraId="1E423098" w14:textId="77777777">
      <w:pPr>
        <w:pStyle w:val="paragraph"/>
        <w:spacing w:before="0" w:beforeAutospacing="0" w:after="0" w:afterAutospacing="0"/>
        <w:jc w:val="both"/>
        <w:textAlignment w:val="baseline"/>
        <w:rPr>
          <w:rFonts w:ascii="Calibri" w:hAnsi="Calibri" w:cs="Calibri"/>
          <w:color w:val="000000" w:themeColor="text1"/>
        </w:rPr>
      </w:pPr>
    </w:p>
    <w:p w:rsidRPr="00420279" w:rsidR="005026F6" w:rsidP="306495D7" w:rsidRDefault="005026F6" w14:paraId="2CD41D76" w14:textId="7777777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420279">
        <w:rPr>
          <w:rFonts w:ascii="Calibri" w:hAnsi="Calibri"/>
          <w:b/>
          <w:color w:val="000000" w:themeColor="text1"/>
        </w:rPr>
        <w:t>Šta se nalazi u vašoj hrani</w:t>
      </w:r>
      <w:r w:rsidRPr="00420279">
        <w:rPr>
          <w:rFonts w:ascii="Calibri" w:hAnsi="Calibri"/>
          <w:color w:val="000000" w:themeColor="text1"/>
        </w:rPr>
        <w:t xml:space="preserve"> – Evropski propisi obezbeđuju bezbednost sastojaka hrane, uključujući aditive i arome. Kampanja objašnjava zašto su aditivi u hrani i nova hrana bezbedni i ističe da proizvodi koji sadrže alergene moraju biti jasno označeni.</w:t>
      </w:r>
    </w:p>
    <w:p w:rsidRPr="00420279" w:rsidR="005026F6" w:rsidP="306495D7" w:rsidRDefault="005026F6" w14:paraId="719F2690" w14:textId="77777777">
      <w:pPr>
        <w:pStyle w:val="paragraph"/>
        <w:spacing w:before="0" w:beforeAutospacing="0" w:after="0" w:afterAutospacing="0"/>
        <w:jc w:val="both"/>
        <w:textAlignment w:val="baseline"/>
        <w:rPr>
          <w:rFonts w:ascii="Calibri" w:hAnsi="Calibri" w:cs="Calibri"/>
          <w:color w:val="000000" w:themeColor="text1"/>
        </w:rPr>
      </w:pPr>
    </w:p>
    <w:p w:rsidRPr="00420279" w:rsidR="005026F6" w:rsidP="306495D7" w:rsidRDefault="005026F6" w14:paraId="607AFC20" w14:textId="03862AA6">
      <w:pPr>
        <w:pStyle w:val="paragraph"/>
        <w:spacing w:before="0" w:beforeAutospacing="0" w:after="0" w:afterAutospacing="0"/>
        <w:jc w:val="both"/>
        <w:textAlignment w:val="baseline"/>
        <w:rPr>
          <w:rFonts w:ascii="Calibri" w:hAnsi="Calibri" w:cs="Calibri"/>
          <w:color w:val="000000" w:themeColor="text1"/>
        </w:rPr>
      </w:pPr>
      <w:r w:rsidRPr="00420279">
        <w:rPr>
          <w:rFonts w:ascii="Calibri" w:hAnsi="Calibri"/>
          <w:color w:val="000000" w:themeColor="text1"/>
        </w:rPr>
        <w:t>Kampanja Safe2Eat namenjena je svim građanima, od onih koji su dobro informisani i ne brinu zbog bezbednosti hrane do onih koji su zabrinutiji, ali manje informisani. Komunikacija je osmišljena tako da bude informativna, praktično primenljiva i jasna, uz zadržavanje umirujućeg, pozitivnog i dinamičnog tona.</w:t>
      </w:r>
    </w:p>
    <w:p w:rsidRPr="00420279" w:rsidR="005026F6" w:rsidP="306495D7" w:rsidRDefault="005026F6" w14:paraId="1AD944A8" w14:textId="3573D109">
      <w:pPr>
        <w:pStyle w:val="paragraph"/>
        <w:spacing w:before="0" w:beforeAutospacing="0" w:after="0" w:afterAutospacing="0"/>
        <w:jc w:val="both"/>
        <w:textAlignment w:val="baseline"/>
        <w:rPr>
          <w:rFonts w:ascii="Segoe UI" w:hAnsi="Segoe UI" w:cs="Segoe UI"/>
          <w:sz w:val="18"/>
          <w:szCs w:val="18"/>
        </w:rPr>
      </w:pPr>
    </w:p>
    <w:p w:rsidRPr="00420279" w:rsidR="008C1913" w:rsidP="00F6127F" w:rsidRDefault="008C1913" w14:paraId="38AC3098" w14:textId="7471D38C">
      <w:pPr>
        <w:pStyle w:val="paragraph"/>
        <w:keepNext/>
        <w:spacing w:before="0" w:beforeAutospacing="0" w:after="0" w:afterAutospacing="0"/>
        <w:jc w:val="both"/>
        <w:textAlignment w:val="baseline"/>
        <w:rPr>
          <w:rStyle w:val="normaltextrun"/>
          <w:rFonts w:ascii="Calibri" w:hAnsi="Calibri" w:cs="Calibri"/>
          <w:b/>
          <w:bCs/>
          <w:color w:val="1A4489"/>
          <w:sz w:val="36"/>
          <w:szCs w:val="36"/>
        </w:rPr>
      </w:pPr>
      <w:r w:rsidRPr="00420279">
        <w:rPr>
          <w:rStyle w:val="normaltextrun"/>
          <w:rFonts w:ascii="Calibri" w:hAnsi="Calibri"/>
          <w:b/>
          <w:color w:val="1A4489"/>
          <w:sz w:val="36"/>
        </w:rPr>
        <w:lastRenderedPageBreak/>
        <w:t>Kako da se uključite?</w:t>
      </w:r>
    </w:p>
    <w:p w:rsidRPr="00420279" w:rsidR="005026F6" w:rsidP="00F6127F" w:rsidRDefault="005026F6" w14:paraId="75353FEB" w14:textId="77777777">
      <w:pPr>
        <w:pStyle w:val="paragraph"/>
        <w:keepNext/>
        <w:spacing w:before="240" w:beforeAutospacing="0" w:after="0" w:afterAutospacing="0"/>
        <w:jc w:val="both"/>
        <w:textAlignment w:val="baseline"/>
        <w:rPr>
          <w:rFonts w:ascii="Calibri" w:hAnsi="Calibri" w:cs="Calibri"/>
        </w:rPr>
      </w:pPr>
      <w:r w:rsidRPr="00420279">
        <w:rPr>
          <w:rFonts w:ascii="Calibri" w:hAnsi="Calibri"/>
        </w:rPr>
        <w:t>Postoji više načina za učešće, a brojni resursi kampanje dostupni su na više jezika EU:</w:t>
      </w:r>
    </w:p>
    <w:p w:rsidRPr="00420279" w:rsidR="005026F6" w:rsidP="306495D7" w:rsidRDefault="005026F6" w14:paraId="0768FFB7" w14:textId="77777777">
      <w:pPr>
        <w:pStyle w:val="paragraph"/>
        <w:numPr>
          <w:ilvl w:val="0"/>
          <w:numId w:val="16"/>
        </w:numPr>
        <w:spacing w:before="240" w:beforeAutospacing="0" w:after="0" w:afterAutospacing="0"/>
        <w:jc w:val="both"/>
        <w:textAlignment w:val="baseline"/>
        <w:rPr>
          <w:rFonts w:ascii="Calibri" w:hAnsi="Calibri" w:cs="Calibri"/>
        </w:rPr>
      </w:pPr>
      <w:r w:rsidRPr="00420279">
        <w:rPr>
          <w:rFonts w:ascii="Calibri" w:hAnsi="Calibri"/>
        </w:rPr>
        <w:t>Podelite naše besplatne materijale iz alata za kampanju sa svojom mrežom kontakata kako biste pomogli građanima Evrope da razumeju da, bez obzira na njihove izbore hrane, mogu biti sigurni da je ona bezbedna za konzumaciju.</w:t>
      </w:r>
    </w:p>
    <w:p w:rsidRPr="00420279" w:rsidR="005026F6" w:rsidP="306495D7" w:rsidRDefault="005026F6" w14:paraId="486AB7AD" w14:textId="4CEEFCE7">
      <w:pPr>
        <w:pStyle w:val="paragraph"/>
        <w:numPr>
          <w:ilvl w:val="0"/>
          <w:numId w:val="16"/>
        </w:numPr>
        <w:spacing w:before="240" w:beforeAutospacing="0" w:after="0" w:afterAutospacing="0"/>
        <w:jc w:val="both"/>
        <w:textAlignment w:val="baseline"/>
        <w:rPr>
          <w:rFonts w:ascii="Calibri" w:hAnsi="Calibri" w:cs="Calibri"/>
        </w:rPr>
      </w:pPr>
      <w:r w:rsidRPr="00420279">
        <w:rPr>
          <w:rFonts w:ascii="Calibri" w:hAnsi="Calibri"/>
        </w:rPr>
        <w:t>Posetite veb-stranicu kampanje za praktične savete o izboru hrane i uvid u nauku koja hranu čini bezbednom.</w:t>
      </w:r>
    </w:p>
    <w:p w:rsidRPr="00420279" w:rsidR="005026F6" w:rsidP="306495D7" w:rsidRDefault="005026F6" w14:paraId="41153A92" w14:textId="77777777">
      <w:pPr>
        <w:pStyle w:val="paragraph"/>
        <w:numPr>
          <w:ilvl w:val="0"/>
          <w:numId w:val="16"/>
        </w:numPr>
        <w:spacing w:before="240" w:beforeAutospacing="0" w:after="0" w:afterAutospacing="0"/>
        <w:jc w:val="both"/>
        <w:textAlignment w:val="baseline"/>
        <w:rPr>
          <w:rFonts w:ascii="Calibri" w:hAnsi="Calibri" w:cs="Calibri"/>
        </w:rPr>
      </w:pPr>
      <w:r w:rsidRPr="00420279">
        <w:rPr>
          <w:rFonts w:ascii="Calibri" w:hAnsi="Calibri"/>
        </w:rPr>
        <w:t>Ostanite povezani: pratite agenciju EFSA na platformama LinkedIn, Instagram i YouTube i delite novosti o kampanji sa svojom mrežom kontakata.</w:t>
      </w:r>
    </w:p>
    <w:p w:rsidRPr="00420279" w:rsidR="005026F6" w:rsidP="306495D7" w:rsidRDefault="005026F6" w14:paraId="6674BAE5" w14:textId="03152E5B">
      <w:pPr>
        <w:pStyle w:val="paragraph"/>
        <w:numPr>
          <w:ilvl w:val="0"/>
          <w:numId w:val="16"/>
        </w:numPr>
        <w:spacing w:before="240" w:beforeAutospacing="0" w:after="0" w:afterAutospacing="0"/>
        <w:jc w:val="both"/>
        <w:textAlignment w:val="baseline"/>
        <w:rPr>
          <w:rFonts w:ascii="Calibri" w:hAnsi="Calibri" w:cs="Calibri"/>
        </w:rPr>
      </w:pPr>
      <w:r w:rsidRPr="00420279">
        <w:rPr>
          <w:rFonts w:ascii="Calibri" w:hAnsi="Calibri"/>
        </w:rPr>
        <w:t xml:space="preserve">Promovišite naše zajedničke napore za bezbednu hranu i nauku koja stoji iza nje korišćenjem heštega kampanje </w:t>
      </w:r>
      <w:r w:rsidRPr="00420279">
        <w:rPr>
          <w:rFonts w:ascii="Calibri" w:hAnsi="Calibri"/>
          <w:b/>
        </w:rPr>
        <w:t>#EUSafe2Eat</w:t>
      </w:r>
      <w:r w:rsidRPr="00420279">
        <w:rPr>
          <w:rFonts w:ascii="Calibri" w:hAnsi="Calibri"/>
        </w:rPr>
        <w:t xml:space="preserve"> kako biste se uključili u aktivnosti kampanje i promovisali ih.</w:t>
      </w:r>
    </w:p>
    <w:p w:rsidRPr="00420279" w:rsidR="008C1913" w:rsidP="306495D7" w:rsidRDefault="008C1913" w14:paraId="51F8B9B9" w14:textId="61AA35C5">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420279">
        <w:rPr>
          <w:rStyle w:val="normaltextrun"/>
          <w:rFonts w:ascii="Calibri" w:hAnsi="Calibri"/>
          <w:b/>
          <w:color w:val="1A4489"/>
          <w:sz w:val="36"/>
        </w:rPr>
        <w:t>Komplet materijala za kampanju</w:t>
      </w:r>
    </w:p>
    <w:p w:rsidRPr="00420279" w:rsidR="008C1913" w:rsidP="306495D7" w:rsidRDefault="008C1913" w14:paraId="6C95E842" w14:textId="77777777">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rsidRPr="00420279" w:rsidR="005026F6" w:rsidP="306495D7" w:rsidRDefault="005026F6" w14:paraId="7ACDD9A7" w14:textId="3320266A">
      <w:pPr>
        <w:pStyle w:val="paragraph"/>
        <w:spacing w:before="0" w:beforeAutospacing="0" w:after="0" w:afterAutospacing="0"/>
        <w:jc w:val="both"/>
        <w:textAlignment w:val="baseline"/>
        <w:rPr>
          <w:rFonts w:ascii="Calibri" w:hAnsi="Calibri" w:cs="Calibri"/>
        </w:rPr>
      </w:pPr>
      <w:r w:rsidRPr="00420279">
        <w:rPr>
          <w:rFonts w:ascii="Calibri" w:hAnsi="Calibri"/>
        </w:rPr>
        <w:t>Komplet materijala za kampanju sadrži materijale za zainteresovane strane na nacionalnom nivou, čime se olakšava njihova distribucija i maksimalno povećava domet:</w:t>
      </w:r>
    </w:p>
    <w:p w:rsidRPr="00420279" w:rsidR="005026F6" w:rsidP="306495D7" w:rsidRDefault="005026F6" w14:paraId="6F93AE79" w14:textId="77777777">
      <w:pPr>
        <w:pStyle w:val="paragraph"/>
        <w:spacing w:before="0" w:beforeAutospacing="0" w:after="0" w:afterAutospacing="0"/>
        <w:jc w:val="both"/>
        <w:textAlignment w:val="baseline"/>
        <w:rPr>
          <w:rFonts w:ascii="Calibri" w:hAnsi="Calibri" w:cs="Calibri"/>
        </w:rPr>
      </w:pPr>
    </w:p>
    <w:p w:rsidRPr="00420279" w:rsidR="005026F6" w:rsidP="306495D7" w:rsidRDefault="005026F6" w14:paraId="04B61E3D" w14:textId="3F42B4D5">
      <w:pPr>
        <w:pStyle w:val="paragraph"/>
        <w:numPr>
          <w:ilvl w:val="0"/>
          <w:numId w:val="18"/>
        </w:numPr>
        <w:spacing w:before="0" w:beforeAutospacing="0" w:after="0" w:afterAutospacing="0"/>
        <w:jc w:val="both"/>
        <w:textAlignment w:val="baseline"/>
        <w:rPr>
          <w:rFonts w:ascii="Calibri" w:hAnsi="Calibri" w:cs="Calibri"/>
        </w:rPr>
      </w:pPr>
      <w:r w:rsidRPr="00420279">
        <w:rPr>
          <w:rFonts w:ascii="Calibri" w:hAnsi="Calibri"/>
          <w:b/>
        </w:rPr>
        <w:t>Dokument sa osnovnim informacijama o kampanji</w:t>
      </w:r>
      <w:r w:rsidRPr="00420279">
        <w:rPr>
          <w:rFonts w:ascii="Calibri" w:hAnsi="Calibri"/>
        </w:rPr>
        <w:t xml:space="preserve"> (ovaj dokument) – pregled ciljeva kampanje, tema, ciljne publike i stila komunikacije. Može se koristiti za izradu sadržaja ili deliti u izvornom obliku.</w:t>
      </w:r>
    </w:p>
    <w:p w:rsidRPr="00420279" w:rsidR="72E75FE9" w:rsidP="306495D7" w:rsidRDefault="72E75FE9" w14:paraId="58125C2B" w14:textId="350C3E10">
      <w:pPr>
        <w:pStyle w:val="paragraph"/>
        <w:spacing w:before="0" w:beforeAutospacing="0" w:after="0" w:afterAutospacing="0"/>
        <w:ind w:left="720"/>
        <w:jc w:val="both"/>
        <w:rPr>
          <w:rFonts w:ascii="Calibri" w:hAnsi="Calibri" w:cs="Calibri"/>
        </w:rPr>
      </w:pPr>
    </w:p>
    <w:p w:rsidRPr="00420279" w:rsidR="005026F6" w:rsidP="306495D7" w:rsidRDefault="005026F6" w14:paraId="672C9D80" w14:textId="1C8071CA">
      <w:pPr>
        <w:pStyle w:val="paragraph"/>
        <w:numPr>
          <w:ilvl w:val="0"/>
          <w:numId w:val="18"/>
        </w:numPr>
        <w:spacing w:before="0" w:beforeAutospacing="0" w:after="0" w:afterAutospacing="0"/>
        <w:jc w:val="both"/>
        <w:textAlignment w:val="baseline"/>
        <w:rPr>
          <w:rFonts w:ascii="Calibri" w:hAnsi="Calibri" w:cs="Calibri"/>
        </w:rPr>
      </w:pPr>
      <w:r w:rsidRPr="00420279">
        <w:rPr>
          <w:rFonts w:ascii="Calibri" w:hAnsi="Calibri"/>
          <w:b/>
        </w:rPr>
        <w:t>Ključni vizuali</w:t>
      </w:r>
      <w:r w:rsidRPr="00420279">
        <w:rPr>
          <w:rFonts w:ascii="Calibri" w:hAnsi="Calibri"/>
        </w:rPr>
        <w:t xml:space="preserve"> – statični vizuali koji obuhvataju sve teme kampanje, dostupni na lokalnim jezicima za korišćenje na veb-stranicama, društvenim mrežama, u biltenima ili na drugim relevantnim platformama. Vizuali se dostavljaju i u formatu spremnom za upotrebu i u formatima koji se mogu uređivati.</w:t>
      </w:r>
    </w:p>
    <w:p w:rsidRPr="00420279" w:rsidR="72E75FE9" w:rsidP="306495D7" w:rsidRDefault="72E75FE9" w14:paraId="715A6457" w14:textId="15AA460C">
      <w:pPr>
        <w:pStyle w:val="paragraph"/>
        <w:spacing w:before="0" w:beforeAutospacing="0" w:after="0" w:afterAutospacing="0"/>
        <w:ind w:left="720"/>
        <w:jc w:val="both"/>
        <w:rPr>
          <w:rFonts w:ascii="Calibri" w:hAnsi="Calibri" w:cs="Calibri"/>
        </w:rPr>
      </w:pPr>
    </w:p>
    <w:p w:rsidRPr="00420279" w:rsidR="4A48AB81" w:rsidP="306495D7" w:rsidRDefault="4A48AB81" w14:paraId="20F9A94F" w14:textId="297F082B">
      <w:pPr>
        <w:pStyle w:val="paragraph"/>
        <w:numPr>
          <w:ilvl w:val="0"/>
          <w:numId w:val="18"/>
        </w:numPr>
        <w:spacing w:before="0" w:beforeAutospacing="0" w:after="0" w:afterAutospacing="0"/>
        <w:jc w:val="both"/>
        <w:rPr>
          <w:rFonts w:ascii="Calibri" w:hAnsi="Calibri" w:cs="Calibri"/>
        </w:rPr>
      </w:pPr>
      <w:r w:rsidRPr="00420279">
        <w:rPr>
          <w:rFonts w:ascii="Calibri" w:hAnsi="Calibri"/>
          <w:b/>
        </w:rPr>
        <w:t>Saopštenje za javnost</w:t>
      </w:r>
      <w:r w:rsidRPr="00420279">
        <w:rPr>
          <w:rFonts w:ascii="Calibri" w:hAnsi="Calibri"/>
        </w:rPr>
        <w:t xml:space="preserve"> – najavljuje početak šeste godine kampanje i može se distribuirati u izvornom obliku ili prilagoditi za nacionalne aktivnosti informisanja.</w:t>
      </w:r>
    </w:p>
    <w:p w:rsidRPr="00420279" w:rsidR="72E75FE9" w:rsidP="306495D7" w:rsidRDefault="72E75FE9" w14:paraId="47E3B945" w14:textId="66962F71">
      <w:pPr>
        <w:pStyle w:val="paragraph"/>
        <w:spacing w:before="0" w:beforeAutospacing="0" w:after="0" w:afterAutospacing="0"/>
        <w:ind w:left="720"/>
        <w:jc w:val="both"/>
        <w:rPr>
          <w:rFonts w:ascii="Calibri" w:hAnsi="Calibri" w:cs="Calibri"/>
        </w:rPr>
      </w:pPr>
    </w:p>
    <w:p w:rsidRPr="00420279" w:rsidR="4A48AB81" w:rsidP="306495D7" w:rsidRDefault="4A48AB81" w14:paraId="4C65E112" w14:textId="1BBCEEF1">
      <w:pPr>
        <w:pStyle w:val="paragraph"/>
        <w:numPr>
          <w:ilvl w:val="0"/>
          <w:numId w:val="18"/>
        </w:numPr>
        <w:spacing w:before="0" w:beforeAutospacing="0" w:after="0" w:afterAutospacing="0"/>
        <w:jc w:val="both"/>
        <w:rPr>
          <w:rFonts w:ascii="Calibri" w:hAnsi="Calibri" w:cs="Calibri"/>
        </w:rPr>
      </w:pPr>
      <w:r w:rsidRPr="00420279">
        <w:rPr>
          <w:rFonts w:ascii="Calibri" w:hAnsi="Calibri"/>
          <w:b/>
        </w:rPr>
        <w:t>Objave za društvene mreže spremne za upotrebu</w:t>
      </w:r>
      <w:r w:rsidRPr="00420279">
        <w:rPr>
          <w:rFonts w:ascii="Calibri" w:hAnsi="Calibri"/>
        </w:rPr>
        <w:t xml:space="preserve"> – unapred pripremljeni tekstovi objava dostupni na lokalnim jezicima za deljenje putem društvenih mreža uz korišćenje zvaničnog heštega </w:t>
      </w:r>
      <w:r w:rsidRPr="00420279">
        <w:rPr>
          <w:rFonts w:ascii="Calibri" w:hAnsi="Calibri"/>
          <w:b/>
        </w:rPr>
        <w:t>#Safe2EatEU</w:t>
      </w:r>
      <w:r w:rsidRPr="00420279">
        <w:rPr>
          <w:rFonts w:ascii="Calibri" w:hAnsi="Calibri"/>
        </w:rPr>
        <w:t>. Radi veće vidljivosti, označite agenciju EFSA prilikom deljenja sadržaja.</w:t>
      </w:r>
    </w:p>
    <w:p w:rsidRPr="00420279" w:rsidR="72E75FE9" w:rsidP="306495D7" w:rsidRDefault="72E75FE9" w14:paraId="774DBAD8" w14:textId="6BFC4321">
      <w:pPr>
        <w:pStyle w:val="paragraph"/>
        <w:spacing w:before="0" w:beforeAutospacing="0" w:after="0" w:afterAutospacing="0"/>
        <w:ind w:left="720"/>
        <w:jc w:val="both"/>
        <w:rPr>
          <w:rFonts w:ascii="Calibri" w:hAnsi="Calibri" w:cs="Calibri"/>
        </w:rPr>
      </w:pPr>
    </w:p>
    <w:p w:rsidRPr="00420279" w:rsidR="4A48AB81" w:rsidP="306495D7" w:rsidRDefault="4A48AB81" w14:paraId="1AF16B6A" w14:textId="0EAB2F86">
      <w:pPr>
        <w:pStyle w:val="paragraph"/>
        <w:numPr>
          <w:ilvl w:val="0"/>
          <w:numId w:val="18"/>
        </w:numPr>
        <w:spacing w:before="0" w:beforeAutospacing="0" w:after="0" w:afterAutospacing="0"/>
        <w:jc w:val="both"/>
        <w:rPr>
          <w:rFonts w:ascii="Calibri" w:hAnsi="Calibri" w:cs="Calibri"/>
        </w:rPr>
      </w:pPr>
      <w:r w:rsidRPr="00420279">
        <w:rPr>
          <w:rFonts w:ascii="Calibri" w:hAnsi="Calibri"/>
          <w:b/>
        </w:rPr>
        <w:t>Ad hoc materijali</w:t>
      </w:r>
      <w:r w:rsidRPr="00420279">
        <w:rPr>
          <w:rFonts w:ascii="Calibri" w:hAnsi="Calibri"/>
        </w:rPr>
        <w:t xml:space="preserve"> – posebni materijali za konkretne inicijative, kao što je Svetski dan bezbednosti hrane, ili infografici poput infografika Roštiljajte pametno (Grill Smart), osmišljeni da uključe javnost i edukuju je o ključnim temama.</w:t>
      </w:r>
    </w:p>
    <w:p w:rsidRPr="00420279" w:rsidR="72E75FE9" w:rsidP="233A23EE" w:rsidRDefault="72E75FE9" w14:paraId="3408D377" w14:textId="5F214DDA">
      <w:pPr>
        <w:pStyle w:val="paragraph"/>
        <w:spacing w:before="0" w:beforeAutospacing="0" w:after="0" w:afterAutospacing="0"/>
        <w:ind w:left="720"/>
        <w:jc w:val="both"/>
        <w:rPr>
          <w:rFonts w:ascii="Calibri" w:hAnsi="Calibri" w:cs="Calibri"/>
        </w:rPr>
      </w:pPr>
    </w:p>
    <w:p w:rsidRPr="00420279" w:rsidR="008C1913" w:rsidP="233A23EE" w:rsidRDefault="008C1913" w14:paraId="6AA59D41" w14:textId="77777777">
      <w:pPr>
        <w:pStyle w:val="paragraph"/>
        <w:spacing w:before="0" w:beforeAutospacing="0" w:after="0" w:afterAutospacing="0"/>
        <w:jc w:val="both"/>
        <w:textAlignment w:val="baseline"/>
        <w:rPr>
          <w:rFonts w:ascii="Calibri" w:hAnsi="Calibri" w:cs="Calibri"/>
        </w:rPr>
      </w:pPr>
    </w:p>
    <w:p w:rsidRPr="00420279" w:rsidR="007D5D77" w:rsidP="233A23EE" w:rsidRDefault="008C1913" w14:paraId="3408A4B9" w14:textId="27CC9708">
      <w:pPr>
        <w:pStyle w:val="paragraph"/>
        <w:spacing w:before="240" w:beforeAutospacing="0" w:after="0" w:afterAutospacing="0"/>
        <w:jc w:val="both"/>
        <w:textAlignment w:val="baseline"/>
        <w:rPr>
          <w:rStyle w:val="normaltextrun"/>
          <w:b/>
          <w:bCs/>
        </w:rPr>
      </w:pPr>
      <w:r w:rsidRPr="00420279">
        <w:rPr>
          <w:rStyle w:val="normaltextrun"/>
          <w:rFonts w:ascii="Calibri" w:hAnsi="Calibri"/>
          <w:b/>
          <w:color w:val="1A4489"/>
          <w:sz w:val="36"/>
        </w:rPr>
        <w:t>Kontakt</w:t>
      </w:r>
    </w:p>
    <w:p w:rsidRPr="00420279" w:rsidR="007D5D77" w:rsidP="72E75FE9" w:rsidRDefault="007D5D77" w14:paraId="1CFF571D" w14:textId="77777777">
      <w:pPr>
        <w:pStyle w:val="paragraph"/>
        <w:spacing w:before="0" w:beforeAutospacing="0" w:after="0" w:afterAutospacing="0"/>
        <w:jc w:val="both"/>
        <w:textAlignment w:val="baseline"/>
        <w:rPr>
          <w:rFonts w:ascii="Calibri" w:hAnsi="Calibri" w:eastAsia="Calibri" w:cs="Calibri"/>
        </w:rPr>
      </w:pPr>
    </w:p>
    <w:p w:rsidRPr="00420279" w:rsidR="008C1913" w:rsidP="72E75FE9" w:rsidRDefault="00BD5DA0" w14:paraId="09C4771C" w14:textId="6ECACEA4">
      <w:pPr>
        <w:pStyle w:val="paragraph"/>
        <w:spacing w:before="0" w:beforeAutospacing="0" w:after="0" w:afterAutospacing="0"/>
        <w:jc w:val="both"/>
        <w:textAlignment w:val="baseline"/>
        <w:rPr>
          <w:rFonts w:ascii="Calibri" w:hAnsi="Calibri" w:eastAsia="Calibri" w:cs="Calibri"/>
        </w:rPr>
      </w:pPr>
      <w:hyperlink r:id="rId13">
        <w:r w:rsidRPr="00420279" w:rsidR="006A5074">
          <w:rPr>
            <w:rStyle w:val="normaltextrun"/>
            <w:rFonts w:ascii="Calibri" w:hAnsi="Calibri"/>
            <w:b/>
            <w:color w:val="0000FF"/>
            <w:u w:val="single"/>
          </w:rPr>
          <w:t>Kancelarija agencije EFSA za odnose s medijima</w:t>
        </w:r>
      </w:hyperlink>
    </w:p>
    <w:p w:rsidRPr="00420279" w:rsidR="008C1913" w:rsidP="306495D7" w:rsidRDefault="008C1913" w14:paraId="511A1BA1" w14:textId="11B1D05C">
      <w:pPr>
        <w:pStyle w:val="paragraph"/>
        <w:spacing w:before="0" w:beforeAutospacing="0" w:after="0" w:afterAutospacing="0"/>
        <w:jc w:val="both"/>
        <w:textAlignment w:val="baseline"/>
        <w:rPr>
          <w:rStyle w:val="normaltextrun"/>
          <w:rFonts w:ascii="Calibri" w:hAnsi="Calibri" w:eastAsia="Calibri" w:cs="Calibri"/>
        </w:rPr>
      </w:pPr>
      <w:r w:rsidRPr="00420279">
        <w:rPr>
          <w:rStyle w:val="normaltextrun"/>
          <w:rFonts w:ascii="Calibri" w:hAnsi="Calibri"/>
        </w:rPr>
        <w:t>Tel.: +39 0521 036 149</w:t>
      </w:r>
    </w:p>
    <w:p w:rsidRPr="00420279" w:rsidR="008C1913" w:rsidP="72E75FE9" w:rsidRDefault="008C1913" w14:paraId="71A2D1A2" w14:textId="75666761">
      <w:pPr>
        <w:pStyle w:val="paragraph"/>
        <w:spacing w:before="0" w:beforeAutospacing="0" w:after="0" w:afterAutospacing="0"/>
        <w:jc w:val="both"/>
        <w:textAlignment w:val="baseline"/>
        <w:rPr>
          <w:rFonts w:ascii="Calibri" w:hAnsi="Calibri" w:eastAsia="Calibri" w:cs="Calibri"/>
        </w:rPr>
      </w:pPr>
      <w:r w:rsidRPr="00420279">
        <w:rPr>
          <w:rStyle w:val="normaltextrun"/>
          <w:rFonts w:ascii="Calibri" w:hAnsi="Calibri"/>
        </w:rPr>
        <w:t xml:space="preserve">E-pošta: </w:t>
      </w:r>
      <w:hyperlink r:id="rId14">
        <w:r w:rsidRPr="00420279">
          <w:rPr>
            <w:rStyle w:val="normaltextrun"/>
            <w:rFonts w:ascii="Calibri" w:hAnsi="Calibri"/>
            <w:color w:val="0000FF"/>
            <w:u w:val="single"/>
          </w:rPr>
          <w:t>press@efsa.europa.eu</w:t>
        </w:r>
      </w:hyperlink>
    </w:p>
    <w:p w:rsidRPr="00420279" w:rsidR="008C1913" w:rsidP="72E75FE9" w:rsidRDefault="008C1913" w14:paraId="0E5122D3" w14:textId="7498F38A">
      <w:pPr>
        <w:pStyle w:val="paragraph"/>
        <w:spacing w:before="0" w:beforeAutospacing="0" w:after="0" w:afterAutospacing="0"/>
        <w:jc w:val="both"/>
        <w:textAlignment w:val="baseline"/>
        <w:rPr>
          <w:rFonts w:ascii="Calibri" w:hAnsi="Calibri" w:eastAsia="Calibri" w:cs="Calibri"/>
        </w:rPr>
      </w:pPr>
    </w:p>
    <w:p w:rsidRPr="00420279" w:rsidR="008C1913" w:rsidP="008C1913" w:rsidRDefault="008C1913" w14:paraId="59B1AC94" w14:textId="2AC3E65A">
      <w:pPr>
        <w:pStyle w:val="paragraph"/>
        <w:spacing w:before="0" w:beforeAutospacing="0" w:after="0" w:afterAutospacing="0"/>
        <w:jc w:val="both"/>
        <w:textAlignment w:val="baseline"/>
        <w:rPr>
          <w:rFonts w:ascii="Segoe UI" w:hAnsi="Segoe UI" w:cs="Segoe UI"/>
          <w:sz w:val="18"/>
          <w:szCs w:val="18"/>
        </w:rPr>
      </w:pPr>
    </w:p>
    <w:p w:rsidRPr="00420279" w:rsidR="00795E02" w:rsidP="008C1913" w:rsidRDefault="00795E02" w14:paraId="4098CB10" w14:textId="77777777">
      <w:pPr>
        <w:rPr>
          <w:lang w:val="en-GB"/>
        </w:rPr>
      </w:pPr>
    </w:p>
    <w:sectPr w:rsidRPr="00420279" w:rsidR="00795E02" w:rsidSect="0084348D">
      <w:headerReference w:type="even" r:id="rId15"/>
      <w:headerReference w:type="default" r:id="rId16"/>
      <w:footerReference w:type="even" r:id="rId17"/>
      <w:footerReference w:type="default" r:id="rId18"/>
      <w:headerReference w:type="first" r:id="rId19"/>
      <w:footerReference w:type="first" r:id="rId20"/>
      <w:pgSz w:w="11906" w:h="16838" w:orient="portrait"/>
      <w:pgMar w:top="2217" w:right="1274" w:bottom="1134" w:left="1701" w:header="686"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Pr="00420279" w:rsidR="00BD5DA0" w:rsidP="005B3B3E" w:rsidRDefault="00BD5DA0" w14:paraId="493020A9" w14:textId="77777777">
      <w:r w:rsidRPr="00420279">
        <w:separator/>
      </w:r>
    </w:p>
  </w:endnote>
  <w:endnote w:type="continuationSeparator" w:id="0">
    <w:p w:rsidRPr="00420279" w:rsidR="00BD5DA0" w:rsidP="005B3B3E" w:rsidRDefault="00BD5DA0" w14:paraId="7F257E52" w14:textId="77777777">
      <w:r w:rsidRPr="00420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0279" w:rsidR="00420279" w:rsidRDefault="00420279" w14:paraId="512A823B"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Pr="00420279" w:rsidR="00246A65" w14:paraId="17312F4D" w14:textId="77777777">
      <w:tc>
        <w:tcPr>
          <w:tcW w:w="8505" w:type="dxa"/>
        </w:tcPr>
        <w:p w:rsidRPr="00420279" w:rsidR="00246A65" w:rsidP="00246A65" w:rsidRDefault="00246A65" w14:paraId="4C594176" w14:textId="77777777">
          <w:pPr>
            <w:pStyle w:val="Footer"/>
            <w:rPr>
              <w:lang w:val="it-IT"/>
            </w:rPr>
          </w:pPr>
        </w:p>
      </w:tc>
    </w:tr>
  </w:tbl>
  <w:p w:rsidRPr="00420279" w:rsidR="00246A65" w:rsidP="00246A65" w:rsidRDefault="00246A65" w14:paraId="54F051DF" w14:textId="77777777">
    <w:pPr>
      <w:pStyle w:val="Footer"/>
      <w:rPr>
        <w:lang w:val="it-IT"/>
      </w:rPr>
    </w:pPr>
  </w:p>
  <w:p w:rsidRPr="00420279" w:rsidR="00246A65" w:rsidP="00246A65" w:rsidRDefault="00246A65" w14:paraId="2281BAFE" w14:textId="77777777">
    <w:pPr>
      <w:pStyle w:val="Footer"/>
      <w:rPr>
        <w:lang w:val="it-IT"/>
      </w:rPr>
    </w:pPr>
  </w:p>
  <w:p w:rsidRPr="00420279" w:rsidR="00246A65" w:rsidRDefault="00246A65" w14:paraId="65EF7A16" w14:textId="777777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Pr="00420279" w:rsidR="00246A65" w:rsidTr="00246A65" w14:paraId="50EE72E8" w14:textId="77777777">
      <w:tc>
        <w:tcPr>
          <w:tcW w:w="8505" w:type="dxa"/>
        </w:tcPr>
        <w:p w:rsidRPr="00420279" w:rsidR="00246A65" w:rsidP="00EA7E45" w:rsidRDefault="00246A65" w14:paraId="31241961" w14:textId="77777777">
          <w:pPr>
            <w:pStyle w:val="Footer"/>
            <w:rPr>
              <w:lang w:val="it-IT"/>
            </w:rPr>
          </w:pPr>
        </w:p>
      </w:tc>
    </w:tr>
  </w:tbl>
  <w:p w:rsidRPr="00420279" w:rsidR="00EA7E45" w:rsidP="00EA7E45" w:rsidRDefault="00EA7E45" w14:paraId="66BB11DC" w14:textId="77777777">
    <w:pPr>
      <w:pStyle w:val="Footer"/>
      <w:rPr>
        <w:lang w:val="it-IT"/>
      </w:rPr>
    </w:pPr>
  </w:p>
  <w:p w:rsidRPr="00420279" w:rsidR="00EA7E45" w:rsidP="00EA7E45" w:rsidRDefault="00EA7E45" w14:paraId="31A90E1F" w14:textId="77777777">
    <w:pPr>
      <w:pStyle w:val="Footer"/>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Pr="00420279" w:rsidR="00BD5DA0" w:rsidP="005B3B3E" w:rsidRDefault="00BD5DA0" w14:paraId="136C20A0" w14:textId="77777777">
      <w:r w:rsidRPr="00420279">
        <w:separator/>
      </w:r>
    </w:p>
  </w:footnote>
  <w:footnote w:type="continuationSeparator" w:id="0">
    <w:p w:rsidRPr="00420279" w:rsidR="00BD5DA0" w:rsidP="005B3B3E" w:rsidRDefault="00BD5DA0" w14:paraId="5E7E6989" w14:textId="77777777">
      <w:r w:rsidRPr="00420279">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0279" w:rsidR="00420279" w:rsidRDefault="00420279" w14:paraId="2D858AFE"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20279" w:rsidR="00EA7E45" w:rsidP="00EA7E45" w:rsidRDefault="00246A65" w14:paraId="11C809B9" w14:textId="3868CFDB">
    <w:pPr>
      <w:pStyle w:val="Header"/>
      <w:jc w:val="right"/>
    </w:pPr>
    <w:r w:rsidRPr="00420279">
      <w:rPr>
        <w:noProof/>
        <w:lang w:val="en-US"/>
      </w:rPr>
      <mc:AlternateContent>
        <mc:Choice Requires="wps">
          <w:drawing>
            <wp:anchor distT="0" distB="0" distL="114300" distR="114300" simplePos="0" relativeHeight="251658245" behindDoc="0" locked="0" layoutInCell="1" allowOverlap="1" wp14:anchorId="1857C6FB" wp14:editId="10517258">
              <wp:simplePos x="0" y="0"/>
              <wp:positionH relativeFrom="column">
                <wp:posOffset>1690</wp:posOffset>
              </wp:positionH>
              <wp:positionV relativeFrom="paragraph">
                <wp:posOffset>-36365</wp:posOffset>
              </wp:positionV>
              <wp:extent cx="901521" cy="76840"/>
              <wp:effectExtent l="0" t="0" r="0"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20279" w:rsidR="00F6127F" w:rsidP="00F6127F" w:rsidRDefault="00F6127F" w14:paraId="7044A14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5" style="position:absolute;left:0;text-align:left;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1857C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">
              <v:textbox>
                <w:txbxContent>
                  <w:p w:rsidRPr="00420279" w:rsidR="00F6127F" w:rsidP="00F6127F" w:rsidRDefault="00F6127F" w14:paraId="7044A14F" w14:textId="77777777">
                    <w:pPr>
                      <w:jc w:val="center"/>
                    </w:pPr>
                  </w:p>
                </w:txbxContent>
              </v:textbox>
            </v:rect>
          </w:pict>
        </mc:Fallback>
      </mc:AlternateContent>
    </w:r>
    <w:r w:rsidRPr="00420279">
      <w:rPr>
        <w:noProof/>
        <w:lang w:val="en-US"/>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1007451324"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420279">
      <w:rPr>
        <w:noProof/>
        <w:lang w:val="en-US"/>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20279" w:rsidR="00795E02" w:rsidP="00795E02" w:rsidRDefault="00795E02" w14:paraId="2829897D" w14:textId="77777777">
                          <w:pPr>
                            <w:pStyle w:val="Heading4"/>
                          </w:pPr>
                        </w:p>
                        <w:p w:rsidRPr="00420279" w:rsidR="00795E02" w:rsidP="00795E02" w:rsidRDefault="00795E02" w14:paraId="5C8C5574" w14:textId="77777777">
                          <w:pPr>
                            <w:pStyle w:val="Heading4"/>
                          </w:pPr>
                        </w:p>
                        <w:p w:rsidRPr="00420279" w:rsidR="00795E02" w:rsidP="00795E02" w:rsidRDefault="00795E02" w14:paraId="0EB72334" w14:textId="77777777">
                          <w:pPr>
                            <w:pStyle w:val="Heading3"/>
                          </w:pPr>
                        </w:p>
                        <w:p w:rsidRPr="00420279" w:rsidR="00795E02" w:rsidP="00795E02" w:rsidRDefault="00795E02" w14:paraId="22CE302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4"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787878" stroked="f" strokeweight="1pt" w14:anchorId="4B7B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">
              <v:textbox>
                <w:txbxContent>
                  <w:p w:rsidRPr="00420279" w:rsidR="00795E02" w:rsidP="00795E02" w:rsidRDefault="00795E02" w14:paraId="2829897D" w14:textId="77777777">
                    <w:pPr>
                      <w:pStyle w:val="Heading4"/>
                    </w:pPr>
                  </w:p>
                  <w:p w:rsidRPr="00420279" w:rsidR="00795E02" w:rsidP="00795E02" w:rsidRDefault="00795E02" w14:paraId="5C8C5574" w14:textId="77777777">
                    <w:pPr>
                      <w:pStyle w:val="Heading4"/>
                    </w:pPr>
                  </w:p>
                  <w:p w:rsidRPr="00420279" w:rsidR="00795E02" w:rsidP="00795E02" w:rsidRDefault="00795E02" w14:paraId="0EB72334" w14:textId="77777777">
                    <w:pPr>
                      <w:pStyle w:val="Heading3"/>
                    </w:pPr>
                  </w:p>
                  <w:p w:rsidRPr="00420279" w:rsidR="00795E02" w:rsidP="00795E02" w:rsidRDefault="00795E02" w14:paraId="22CE3020" w14:textId="77777777">
                    <w:pPr>
                      <w:jc w:val="center"/>
                    </w:pPr>
                  </w:p>
                </w:txbxContent>
              </v:textbox>
            </v:rect>
          </w:pict>
        </mc:Fallback>
      </mc:AlternateContent>
    </w:r>
  </w:p>
  <w:p w:rsidRPr="00420279" w:rsidR="00795E02" w:rsidP="00795E02" w:rsidRDefault="008C1913" w14:paraId="4229B175" w14:textId="1E9651DE">
    <w:pPr>
      <w:pStyle w:val="Heading4"/>
    </w:pPr>
    <w:r w:rsidRPr="00420279">
      <w:t>OSNOVNE INFORMACIJE</w:t>
    </w:r>
  </w:p>
  <w:p w:rsidRPr="00420279" w:rsidR="00246A65" w:rsidP="008C1913" w:rsidRDefault="00BD5DA0" w14:paraId="427D049B" w14:textId="3BA67E1E">
    <w:pPr>
      <w:pStyle w:val="Heading4"/>
    </w:pPr>
    <w:sdt>
      <w:sdtPr>
        <w:alias w:val="Naziv"/>
        <w:tag w:val=""/>
        <w:id w:val="-1173954298"/>
        <w:dataBinding w:prefixMappings="xmlns:ns0='http://purl.org/dc/elements/1.1/' xmlns:ns1='http://schemas.openxmlformats.org/package/2006/metadata/core-properties' " w:xpath="/ns1:coreProperties[1]/ns0:title[1]" w:storeItemID="{6C3C8BC8-F283-45AE-878A-BAB7291924A1}"/>
        <w:text/>
      </w:sdtPr>
      <w:sdtEndPr/>
      <w:sdtContent>
        <w:r w:rsidRPr="00420279" w:rsidR="008C1913">
          <w:t>SAFE2EAT</w:t>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20279" w:rsidR="00EA7E45" w:rsidP="00EA7E45" w:rsidRDefault="000F09FC" w14:paraId="36B43D99" w14:textId="77777777">
    <w:pPr>
      <w:pStyle w:val="Header"/>
    </w:pPr>
    <w:r w:rsidRPr="00420279">
      <w:rPr>
        <w:noProof/>
        <w:lang w:val="en-US"/>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742621601"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420279">
      <w:rPr>
        <w:noProof/>
        <w:lang w:val="en-US"/>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5011117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420279">
      <w:rPr>
        <w:noProof/>
        <w:lang w:val="en-US"/>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Pr="00420279" w:rsidR="00A9632A" w:rsidP="0059261D" w:rsidRDefault="00A9632A" w14:paraId="1307A013" w14:textId="77777777">
                          <w:pPr>
                            <w:pStyle w:val="Heading4"/>
                          </w:pPr>
                        </w:p>
                        <w:p w:rsidRPr="00420279" w:rsidR="0059261D" w:rsidP="0059261D" w:rsidRDefault="0094370A" w14:paraId="1B81C83F" w14:textId="458ED17E">
                          <w:pPr>
                            <w:pStyle w:val="Heading4"/>
                          </w:pPr>
                          <w:r w:rsidRPr="00420279">
                            <w:t xml:space="preserve">OSNOVNE INFORMACIJE </w:t>
                          </w:r>
                        </w:p>
                        <w:p w:rsidRPr="00420279" w:rsidR="0059261D" w:rsidP="0059261D" w:rsidRDefault="0059261D" w14:paraId="5CEBCE9C" w14:textId="77777777">
                          <w:pPr>
                            <w:pStyle w:val="Heading4"/>
                          </w:pPr>
                        </w:p>
                        <w:p w:rsidRPr="00420279" w:rsidR="0059261D" w:rsidP="0059261D" w:rsidRDefault="0094370A" w14:paraId="5D621993" w14:textId="699DE643">
                          <w:pPr>
                            <w:pStyle w:val="Heading3"/>
                          </w:pPr>
                          <w:r w:rsidRPr="00420279">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344E7AD9">
              <v:stroke joinstyle="miter"/>
              <v:path gradientshapeok="t" o:connecttype="rect"/>
            </v:shapetype>
            <v:shape id="Zone de texte 136"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">
              <v:textbox>
                <w:txbxContent>
                  <w:p w:rsidRPr="00420279" w:rsidR="00A9632A" w:rsidP="0059261D" w:rsidRDefault="00A9632A" w14:paraId="1307A013" w14:textId="77777777">
                    <w:pPr>
                      <w:pStyle w:val="Heading4"/>
                    </w:pPr>
                  </w:p>
                  <w:p w:rsidRPr="00420279" w:rsidR="0059261D" w:rsidP="0059261D" w:rsidRDefault="0094370A" w14:paraId="1B81C83F" w14:textId="458ED17E">
                    <w:pPr>
                      <w:pStyle w:val="Heading4"/>
                    </w:pPr>
                    <w:r w:rsidRPr="00420279">
                      <w:t xml:space="preserve">OSNOVNE INFORMACIJE </w:t>
                    </w:r>
                  </w:p>
                  <w:p w:rsidRPr="00420279" w:rsidR="0059261D" w:rsidP="0059261D" w:rsidRDefault="0059261D" w14:paraId="5CEBCE9C" w14:textId="77777777">
                    <w:pPr>
                      <w:pStyle w:val="Heading4"/>
                    </w:pPr>
                  </w:p>
                  <w:p w:rsidRPr="00420279" w:rsidR="0059261D" w:rsidP="0059261D" w:rsidRDefault="0094370A" w14:paraId="5D621993" w14:textId="699DE643">
                    <w:pPr>
                      <w:pStyle w:val="Heading3"/>
                    </w:pPr>
                    <w:r w:rsidRPr="00420279">
                      <w:t>SAFE2EAT</w:t>
                    </w:r>
                  </w:p>
                </w:txbxContent>
              </v:textbox>
            </v:shape>
          </w:pict>
        </mc:Fallback>
      </mc:AlternateContent>
    </w:r>
    <w:r w:rsidRPr="00420279">
      <w:rPr>
        <w:noProof/>
        <w:lang w:val="en-US"/>
      </w:rPr>
      <mc:AlternateContent>
        <mc:Choice Requires="wps">
          <w:drawing>
            <wp:anchor distT="0" distB="0" distL="114300" distR="114300" simplePos="0" relativeHeight="251658240" behindDoc="0" locked="0" layoutInCell="1" allowOverlap="1" wp14:anchorId="3A85735A" wp14:editId="48D72F40">
              <wp:simplePos x="0" y="0"/>
              <wp:positionH relativeFrom="column">
                <wp:posOffset>-1080135</wp:posOffset>
              </wp:positionH>
              <wp:positionV relativeFrom="paragraph">
                <wp:posOffset>-450215</wp:posOffset>
              </wp:positionV>
              <wp:extent cx="7558088" cy="198000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20279" w:rsidR="00F6127F" w:rsidP="00F6127F" w:rsidRDefault="00F6127F" w14:paraId="4B3CB59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1" style="position:absolute;left:0;text-align:left;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787878" stroked="f" strokeweight="1pt" w14:anchorId="3A857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">
              <v:textbox>
                <w:txbxContent>
                  <w:p w:rsidRPr="00420279" w:rsidR="00F6127F" w:rsidP="00F6127F" w:rsidRDefault="00F6127F" w14:paraId="4B3CB59C" w14:textId="77777777">
                    <w:pPr>
                      <w:jc w:val="center"/>
                    </w:pPr>
                  </w:p>
                </w:txbxContent>
              </v:textbox>
            </v:rect>
          </w:pict>
        </mc:Fallback>
      </mc:AlternateContent>
    </w:r>
  </w:p>
  <w:p w:rsidRPr="00420279" w:rsidR="00EA7E45" w:rsidRDefault="00246A65" w14:paraId="3BABDAB1" w14:textId="77777777">
    <w:pPr>
      <w:pStyle w:val="Header"/>
    </w:pPr>
    <w:r w:rsidRPr="00420279">
      <w:rPr>
        <w:noProof/>
        <w:lang w:val="en-US"/>
      </w:rPr>
      <mc:AlternateContent>
        <mc:Choice Requires="wps">
          <w:drawing>
            <wp:anchor distT="0" distB="0" distL="114300" distR="114300" simplePos="0" relativeHeight="251658246" behindDoc="0" locked="0" layoutInCell="1" allowOverlap="1" wp14:anchorId="21616B3D" wp14:editId="563F4EB0">
              <wp:simplePos x="0" y="0"/>
              <wp:positionH relativeFrom="column">
                <wp:posOffset>520</wp:posOffset>
              </wp:positionH>
              <wp:positionV relativeFrom="paragraph">
                <wp:posOffset>373669</wp:posOffset>
              </wp:positionV>
              <wp:extent cx="883227" cy="72000"/>
              <wp:effectExtent l="0" t="0" r="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20279" w:rsidR="00F6127F" w:rsidP="00F6127F" w:rsidRDefault="00F6127F" w14:paraId="216BCCF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6" style="position:absolute;left:0;text-align:left;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0" fillcolor="white [3212]" stroked="f" strokeweight="1pt" w14:anchorId="21616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">
              <v:textbox>
                <w:txbxContent>
                  <w:p w:rsidRPr="00420279" w:rsidR="00F6127F" w:rsidP="00F6127F" w:rsidRDefault="00F6127F" w14:paraId="216BCCF4" w14:textId="77777777">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861"/>
    <w:multiLevelType w:val="hybridMultilevel"/>
    <w:tmpl w:val="38D0E8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143A5"/>
    <w:multiLevelType w:val="hybridMultilevel"/>
    <w:tmpl w:val="13783F9E"/>
    <w:lvl w:ilvl="0" w:tplc="04070001">
      <w:start w:val="1"/>
      <w:numFmt w:val="bullet"/>
      <w:lvlText w:val=""/>
      <w:lvlJc w:val="left"/>
      <w:pPr>
        <w:ind w:left="502" w:hanging="360"/>
      </w:pPr>
      <w:rPr>
        <w:rFonts w:hint="default" w:ascii="Symbol" w:hAnsi="Symbol"/>
        <w:color w:val="4472C4" w:themeColor="accent1"/>
        <w:sz w:val="18"/>
      </w:rPr>
    </w:lvl>
    <w:lvl w:ilvl="1" w:tplc="46708B84">
      <w:start w:val="1"/>
      <w:numFmt w:val="bullet"/>
      <w:pStyle w:val="Listparalevel2"/>
      <w:lvlText w:val="o"/>
      <w:lvlJc w:val="left"/>
      <w:pPr>
        <w:ind w:left="2576" w:hanging="360"/>
      </w:pPr>
      <w:rPr>
        <w:rFonts w:hint="default" w:ascii="Courier New" w:hAnsi="Courier New" w:cs="Courier New"/>
      </w:rPr>
    </w:lvl>
    <w:lvl w:ilvl="2" w:tplc="F2E00E26">
      <w:start w:val="1"/>
      <w:numFmt w:val="bullet"/>
      <w:pStyle w:val="Listparalevel3"/>
      <w:lvlText w:val=""/>
      <w:lvlJc w:val="left"/>
      <w:pPr>
        <w:ind w:left="3296" w:hanging="360"/>
      </w:pPr>
      <w:rPr>
        <w:rFonts w:hint="default" w:ascii="Wingdings" w:hAnsi="Wingdings"/>
      </w:rPr>
    </w:lvl>
    <w:lvl w:ilvl="3" w:tplc="04070001" w:tentative="1">
      <w:start w:val="1"/>
      <w:numFmt w:val="bullet"/>
      <w:lvlText w:val=""/>
      <w:lvlJc w:val="left"/>
      <w:pPr>
        <w:ind w:left="4016" w:hanging="360"/>
      </w:pPr>
      <w:rPr>
        <w:rFonts w:hint="default" w:ascii="Symbol" w:hAnsi="Symbol"/>
      </w:rPr>
    </w:lvl>
    <w:lvl w:ilvl="4" w:tplc="04070003" w:tentative="1">
      <w:start w:val="1"/>
      <w:numFmt w:val="bullet"/>
      <w:lvlText w:val="o"/>
      <w:lvlJc w:val="left"/>
      <w:pPr>
        <w:ind w:left="4736" w:hanging="360"/>
      </w:pPr>
      <w:rPr>
        <w:rFonts w:hint="default" w:ascii="Courier New" w:hAnsi="Courier New" w:cs="Courier New"/>
      </w:rPr>
    </w:lvl>
    <w:lvl w:ilvl="5" w:tplc="04070005" w:tentative="1">
      <w:start w:val="1"/>
      <w:numFmt w:val="bullet"/>
      <w:lvlText w:val=""/>
      <w:lvlJc w:val="left"/>
      <w:pPr>
        <w:ind w:left="5456" w:hanging="360"/>
      </w:pPr>
      <w:rPr>
        <w:rFonts w:hint="default" w:ascii="Wingdings" w:hAnsi="Wingdings"/>
      </w:rPr>
    </w:lvl>
    <w:lvl w:ilvl="6" w:tplc="04070001" w:tentative="1">
      <w:start w:val="1"/>
      <w:numFmt w:val="bullet"/>
      <w:lvlText w:val=""/>
      <w:lvlJc w:val="left"/>
      <w:pPr>
        <w:ind w:left="6176" w:hanging="360"/>
      </w:pPr>
      <w:rPr>
        <w:rFonts w:hint="default" w:ascii="Symbol" w:hAnsi="Symbol"/>
      </w:rPr>
    </w:lvl>
    <w:lvl w:ilvl="7" w:tplc="04070003" w:tentative="1">
      <w:start w:val="1"/>
      <w:numFmt w:val="bullet"/>
      <w:lvlText w:val="o"/>
      <w:lvlJc w:val="left"/>
      <w:pPr>
        <w:ind w:left="6896" w:hanging="360"/>
      </w:pPr>
      <w:rPr>
        <w:rFonts w:hint="default" w:ascii="Courier New" w:hAnsi="Courier New" w:cs="Courier New"/>
      </w:rPr>
    </w:lvl>
    <w:lvl w:ilvl="8" w:tplc="04070005" w:tentative="1">
      <w:start w:val="1"/>
      <w:numFmt w:val="bullet"/>
      <w:lvlText w:val=""/>
      <w:lvlJc w:val="left"/>
      <w:pPr>
        <w:ind w:left="7616" w:hanging="360"/>
      </w:pPr>
      <w:rPr>
        <w:rFonts w:hint="default" w:ascii="Wingdings" w:hAnsi="Wingdings"/>
      </w:rPr>
    </w:lvl>
  </w:abstractNum>
  <w:abstractNum w:abstractNumId="2" w15:restartNumberingAfterBreak="0">
    <w:nsid w:val="30E62BA6"/>
    <w:multiLevelType w:val="hybridMultilevel"/>
    <w:tmpl w:val="96941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6686900"/>
    <w:multiLevelType w:val="multilevel"/>
    <w:tmpl w:val="C838C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1AF13C2"/>
    <w:multiLevelType w:val="hybridMultilevel"/>
    <w:tmpl w:val="38B28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087BA3"/>
    <w:multiLevelType w:val="multilevel"/>
    <w:tmpl w:val="BA04B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BF94F26"/>
    <w:multiLevelType w:val="multilevel"/>
    <w:tmpl w:val="65444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376314"/>
    <w:multiLevelType w:val="multilevel"/>
    <w:tmpl w:val="8F542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24B5DEA"/>
    <w:multiLevelType w:val="hybridMultilevel"/>
    <w:tmpl w:val="2CA88D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4007D0"/>
    <w:multiLevelType w:val="multilevel"/>
    <w:tmpl w:val="AD368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1F82377"/>
    <w:multiLevelType w:val="multilevel"/>
    <w:tmpl w:val="8A544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64E7B6D"/>
    <w:multiLevelType w:val="multilevel"/>
    <w:tmpl w:val="D040D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6B05A8"/>
    <w:multiLevelType w:val="multilevel"/>
    <w:tmpl w:val="367C7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1"/>
  </w:num>
  <w:num w:numId="3">
    <w:abstractNumId w:val="9"/>
  </w:num>
  <w:num w:numId="4">
    <w:abstractNumId w:val="1"/>
  </w:num>
  <w:num w:numId="5">
    <w:abstractNumId w:val="1"/>
  </w:num>
  <w:num w:numId="6">
    <w:abstractNumId w:val="9"/>
  </w:num>
  <w:num w:numId="7">
    <w:abstractNumId w:val="7"/>
  </w:num>
  <w:num w:numId="8">
    <w:abstractNumId w:val="5"/>
  </w:num>
  <w:num w:numId="9">
    <w:abstractNumId w:val="13"/>
  </w:num>
  <w:num w:numId="10">
    <w:abstractNumId w:val="10"/>
  </w:num>
  <w:num w:numId="11">
    <w:abstractNumId w:val="4"/>
  </w:num>
  <w:num w:numId="12">
    <w:abstractNumId w:val="0"/>
  </w:num>
  <w:num w:numId="13">
    <w:abstractNumId w:val="8"/>
  </w:num>
  <w:num w:numId="14">
    <w:abstractNumId w:val="12"/>
  </w:num>
  <w:num w:numId="15">
    <w:abstractNumId w:val="11"/>
  </w:num>
  <w:num w:numId="16">
    <w:abstractNumId w:val="2"/>
  </w:num>
  <w:num w:numId="17">
    <w:abstractNumId w:val="6"/>
  </w:num>
  <w:num w:numId="1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70"/>
    <w:rsid w:val="0002558E"/>
    <w:rsid w:val="00044B2A"/>
    <w:rsid w:val="000467A2"/>
    <w:rsid w:val="00056D3B"/>
    <w:rsid w:val="00077257"/>
    <w:rsid w:val="000B035F"/>
    <w:rsid w:val="000D09ED"/>
    <w:rsid w:val="000E674D"/>
    <w:rsid w:val="000F09FC"/>
    <w:rsid w:val="000F631F"/>
    <w:rsid w:val="00120CDF"/>
    <w:rsid w:val="0013355C"/>
    <w:rsid w:val="00141C72"/>
    <w:rsid w:val="001A0E65"/>
    <w:rsid w:val="001D2A4E"/>
    <w:rsid w:val="00246A65"/>
    <w:rsid w:val="002644FE"/>
    <w:rsid w:val="002725BE"/>
    <w:rsid w:val="0029179E"/>
    <w:rsid w:val="002A40AD"/>
    <w:rsid w:val="002A4DB9"/>
    <w:rsid w:val="002B0C5B"/>
    <w:rsid w:val="00306FA4"/>
    <w:rsid w:val="00317C57"/>
    <w:rsid w:val="00323A85"/>
    <w:rsid w:val="003448B9"/>
    <w:rsid w:val="00364537"/>
    <w:rsid w:val="00373109"/>
    <w:rsid w:val="003A7297"/>
    <w:rsid w:val="003B46F5"/>
    <w:rsid w:val="00420279"/>
    <w:rsid w:val="004A79D0"/>
    <w:rsid w:val="004E0CE7"/>
    <w:rsid w:val="005026F6"/>
    <w:rsid w:val="00507A72"/>
    <w:rsid w:val="00532A57"/>
    <w:rsid w:val="00550B9A"/>
    <w:rsid w:val="00576B87"/>
    <w:rsid w:val="0059261D"/>
    <w:rsid w:val="00596DC9"/>
    <w:rsid w:val="005B3B3E"/>
    <w:rsid w:val="0060496F"/>
    <w:rsid w:val="00686402"/>
    <w:rsid w:val="006901AD"/>
    <w:rsid w:val="006A5074"/>
    <w:rsid w:val="006E4886"/>
    <w:rsid w:val="006F3346"/>
    <w:rsid w:val="00702B23"/>
    <w:rsid w:val="00707525"/>
    <w:rsid w:val="0075657E"/>
    <w:rsid w:val="00795E02"/>
    <w:rsid w:val="007A6E6E"/>
    <w:rsid w:val="007B0D05"/>
    <w:rsid w:val="007C47FC"/>
    <w:rsid w:val="007D5D77"/>
    <w:rsid w:val="00825187"/>
    <w:rsid w:val="0084348D"/>
    <w:rsid w:val="0086132F"/>
    <w:rsid w:val="00881A01"/>
    <w:rsid w:val="00883B81"/>
    <w:rsid w:val="008912EE"/>
    <w:rsid w:val="008A0479"/>
    <w:rsid w:val="008A4870"/>
    <w:rsid w:val="008C1913"/>
    <w:rsid w:val="008D2599"/>
    <w:rsid w:val="008D38DC"/>
    <w:rsid w:val="00906C2C"/>
    <w:rsid w:val="0094370A"/>
    <w:rsid w:val="009463E2"/>
    <w:rsid w:val="00950115"/>
    <w:rsid w:val="00956292"/>
    <w:rsid w:val="00970608"/>
    <w:rsid w:val="009A5CDA"/>
    <w:rsid w:val="009A6558"/>
    <w:rsid w:val="009B7DC9"/>
    <w:rsid w:val="009E17BD"/>
    <w:rsid w:val="00A11232"/>
    <w:rsid w:val="00A1131A"/>
    <w:rsid w:val="00A4388E"/>
    <w:rsid w:val="00A9632A"/>
    <w:rsid w:val="00AC7A94"/>
    <w:rsid w:val="00AD4A15"/>
    <w:rsid w:val="00AF406B"/>
    <w:rsid w:val="00B263E7"/>
    <w:rsid w:val="00B301A0"/>
    <w:rsid w:val="00B63DB9"/>
    <w:rsid w:val="00B857C9"/>
    <w:rsid w:val="00BD5DA0"/>
    <w:rsid w:val="00BE13CD"/>
    <w:rsid w:val="00BF135A"/>
    <w:rsid w:val="00BF550C"/>
    <w:rsid w:val="00C76C81"/>
    <w:rsid w:val="00C9510C"/>
    <w:rsid w:val="00CC0AED"/>
    <w:rsid w:val="00D22C4A"/>
    <w:rsid w:val="00D375B0"/>
    <w:rsid w:val="00D47663"/>
    <w:rsid w:val="00D554B1"/>
    <w:rsid w:val="00D75613"/>
    <w:rsid w:val="00D84CE5"/>
    <w:rsid w:val="00D8715C"/>
    <w:rsid w:val="00DD5E27"/>
    <w:rsid w:val="00DE223E"/>
    <w:rsid w:val="00E645A4"/>
    <w:rsid w:val="00E835D1"/>
    <w:rsid w:val="00EA7E45"/>
    <w:rsid w:val="00F02118"/>
    <w:rsid w:val="00F30E9C"/>
    <w:rsid w:val="00F6127F"/>
    <w:rsid w:val="00F63A98"/>
    <w:rsid w:val="00F64516"/>
    <w:rsid w:val="00FB1265"/>
    <w:rsid w:val="00FB1EB5"/>
    <w:rsid w:val="00FE318B"/>
    <w:rsid w:val="028046E9"/>
    <w:rsid w:val="0338DF28"/>
    <w:rsid w:val="04192A17"/>
    <w:rsid w:val="04803856"/>
    <w:rsid w:val="04B650D8"/>
    <w:rsid w:val="0681D3A0"/>
    <w:rsid w:val="0DA026D8"/>
    <w:rsid w:val="0EF03383"/>
    <w:rsid w:val="0F8CCFB5"/>
    <w:rsid w:val="10D564D8"/>
    <w:rsid w:val="1110472C"/>
    <w:rsid w:val="122ADDAA"/>
    <w:rsid w:val="1498FEEB"/>
    <w:rsid w:val="1677A05A"/>
    <w:rsid w:val="1897F223"/>
    <w:rsid w:val="1A89954F"/>
    <w:rsid w:val="1AB5983F"/>
    <w:rsid w:val="1AD0B601"/>
    <w:rsid w:val="1BCF2678"/>
    <w:rsid w:val="20D4DDDA"/>
    <w:rsid w:val="21B0C199"/>
    <w:rsid w:val="233A23EE"/>
    <w:rsid w:val="23A3287E"/>
    <w:rsid w:val="28176B6D"/>
    <w:rsid w:val="28E5341A"/>
    <w:rsid w:val="2BCA1A65"/>
    <w:rsid w:val="306495D7"/>
    <w:rsid w:val="31E50F03"/>
    <w:rsid w:val="35DC9145"/>
    <w:rsid w:val="36AD645D"/>
    <w:rsid w:val="3798FE79"/>
    <w:rsid w:val="37CFB536"/>
    <w:rsid w:val="38A5B932"/>
    <w:rsid w:val="396F7B2C"/>
    <w:rsid w:val="3EA4CECA"/>
    <w:rsid w:val="44FBB1FC"/>
    <w:rsid w:val="4623F8F9"/>
    <w:rsid w:val="47A7EDB9"/>
    <w:rsid w:val="4927E8C8"/>
    <w:rsid w:val="49A798D0"/>
    <w:rsid w:val="4A48AB81"/>
    <w:rsid w:val="4AA4E88E"/>
    <w:rsid w:val="5179270F"/>
    <w:rsid w:val="554248CB"/>
    <w:rsid w:val="578F052F"/>
    <w:rsid w:val="5D2CD1C4"/>
    <w:rsid w:val="5D4DDED0"/>
    <w:rsid w:val="5E824CAF"/>
    <w:rsid w:val="62167463"/>
    <w:rsid w:val="63C0BA10"/>
    <w:rsid w:val="644BBCF3"/>
    <w:rsid w:val="65A1EB32"/>
    <w:rsid w:val="6AF66A00"/>
    <w:rsid w:val="6E601AEE"/>
    <w:rsid w:val="6F541276"/>
    <w:rsid w:val="6FCA0019"/>
    <w:rsid w:val="705BFBA5"/>
    <w:rsid w:val="72E75FE9"/>
    <w:rsid w:val="7359795B"/>
    <w:rsid w:val="76CA9DB8"/>
    <w:rsid w:val="773BEEB8"/>
    <w:rsid w:val="7A193C6E"/>
    <w:rsid w:val="7B5163E7"/>
    <w:rsid w:val="7B642C4F"/>
    <w:rsid w:val="7CBA25F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E4A4D"/>
  <w15:chartTrackingRefBased/>
  <w15:docId w15:val="{9D22BB7D-AF47-4E9B-9CFC-BB7CE3A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3B3E"/>
    <w:pPr>
      <w:spacing w:after="120" w:line="240" w:lineRule="auto"/>
      <w:ind w:right="-1"/>
      <w:jc w:val="both"/>
    </w:pPr>
    <w:rPr>
      <w:color w:val="22294D"/>
      <w:sz w:val="19"/>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level2" w:customStyle="1">
    <w:name w:val="List para level 2"/>
    <w:basedOn w:val="ListParagraph"/>
    <w:link w:val="Listparalevel2Char"/>
    <w:rsid w:val="00A11232"/>
    <w:pPr>
      <w:numPr>
        <w:ilvl w:val="1"/>
        <w:numId w:val="5"/>
      </w:numPr>
    </w:pPr>
  </w:style>
  <w:style w:type="character" w:styleId="Listparalevel2Char" w:customStyle="1">
    <w:name w:val="List para level 2 Char"/>
    <w:basedOn w:val="ListParagraphChar"/>
    <w:link w:val="Listparalevel2"/>
    <w:rsid w:val="00A11232"/>
    <w:rPr>
      <w:noProof/>
      <w:color w:val="787878"/>
      <w:sz w:val="19"/>
      <w:lang w:val="sr-Latn-RS"/>
    </w:rPr>
  </w:style>
  <w:style w:type="paragraph" w:styleId="ListParagraph">
    <w:name w:val="List Paragraph"/>
    <w:basedOn w:val="Normal"/>
    <w:link w:val="ListParagraphChar"/>
    <w:uiPriority w:val="34"/>
    <w:rsid w:val="00A11232"/>
    <w:pPr>
      <w:spacing w:after="0"/>
      <w:contextualSpacing/>
    </w:pPr>
    <w:rPr>
      <w:noProof/>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sr-Latn-RS"/>
    </w:rPr>
  </w:style>
  <w:style w:type="paragraph" w:styleId="listnumgreen" w:customStyle="1">
    <w:name w:val="list num green"/>
    <w:basedOn w:val="ListParagraph"/>
    <w:rsid w:val="00A11232"/>
    <w:pPr>
      <w:numPr>
        <w:numId w:val="6"/>
      </w:numPr>
    </w:pPr>
  </w:style>
  <w:style w:type="paragraph" w:styleId="Contact" w:customStyle="1">
    <w:name w:val="Contact"/>
    <w:basedOn w:val="Normal"/>
    <w:qFormat/>
    <w:rsid w:val="00A11232"/>
    <w:pPr>
      <w:spacing w:after="0"/>
      <w:ind w:right="-425"/>
    </w:pPr>
  </w:style>
  <w:style w:type="character" w:styleId="Heading1Char" w:customStyle="1">
    <w:name w:val="Heading 1 Char"/>
    <w:aliases w:val="3 - Contact Char"/>
    <w:basedOn w:val="DefaultParagraphFont"/>
    <w:link w:val="Heading1"/>
    <w:uiPriority w:val="9"/>
    <w:rsid w:val="00120CDF"/>
    <w:rPr>
      <w:color w:val="22294D"/>
      <w:sz w:val="19"/>
      <w:lang w:val="sr-Latn-RS"/>
    </w:rPr>
  </w:style>
  <w:style w:type="character" w:styleId="Heading2Char" w:customStyle="1">
    <w:name w:val="Heading 2 Char"/>
    <w:aliases w:val="5 - Optional subheadline Char"/>
    <w:basedOn w:val="DefaultParagraphFont"/>
    <w:link w:val="Heading2"/>
    <w:uiPriority w:val="9"/>
    <w:rsid w:val="00120CDF"/>
    <w:rPr>
      <w:b/>
      <w:bCs/>
      <w:color w:val="22294D"/>
      <w:sz w:val="36"/>
      <w:szCs w:val="36"/>
      <w:lang w:val="sr-Latn-RS"/>
    </w:rPr>
  </w:style>
  <w:style w:type="character" w:styleId="Heading3Char" w:customStyle="1">
    <w:name w:val="Heading 3 Char"/>
    <w:aliases w:val="2 - Headline header Char"/>
    <w:basedOn w:val="DefaultParagraphFont"/>
    <w:link w:val="Heading3"/>
    <w:uiPriority w:val="9"/>
    <w:rsid w:val="0059261D"/>
    <w:rPr>
      <w:color w:val="FFFFFF" w:themeColor="background1"/>
      <w:sz w:val="32"/>
      <w:szCs w:val="32"/>
      <w:lang w:val="sr-Latn-RS"/>
    </w:rPr>
  </w:style>
  <w:style w:type="character" w:styleId="Heading4Char" w:customStyle="1">
    <w:name w:val="Heading 4 Char"/>
    <w:aliases w:val="1 - Date &amp; Press release Char"/>
    <w:basedOn w:val="DefaultParagraphFont"/>
    <w:link w:val="Heading4"/>
    <w:uiPriority w:val="9"/>
    <w:rsid w:val="0059261D"/>
    <w:rPr>
      <w:color w:val="FFFFFF" w:themeColor="background1"/>
      <w:sz w:val="24"/>
      <w:szCs w:val="36"/>
      <w:lang w:val="sr-Latn-RS"/>
    </w:rPr>
  </w:style>
  <w:style w:type="character" w:styleId="Heading5Char" w:customStyle="1">
    <w:name w:val="Heading 5 Char"/>
    <w:aliases w:val="4 - Headline body Char"/>
    <w:basedOn w:val="DefaultParagraphFont"/>
    <w:link w:val="Heading5"/>
    <w:uiPriority w:val="9"/>
    <w:rsid w:val="00120CDF"/>
    <w:rPr>
      <w:color w:val="22294D"/>
      <w:sz w:val="28"/>
      <w:szCs w:val="28"/>
      <w:lang w:val="sr-Latn-RS"/>
    </w:rPr>
  </w:style>
  <w:style w:type="paragraph" w:styleId="Title">
    <w:name w:val="Title"/>
    <w:aliases w:val="6 - Position"/>
    <w:basedOn w:val="Heading2"/>
    <w:next w:val="Normal"/>
    <w:link w:val="TitleChar"/>
    <w:uiPriority w:val="10"/>
    <w:qFormat/>
    <w:rsid w:val="00EA7E45"/>
    <w:rPr>
      <w:b w:val="0"/>
      <w:bCs w:val="0"/>
      <w:i/>
    </w:rPr>
  </w:style>
  <w:style w:type="character" w:styleId="TitleChar" w:customStyle="1">
    <w:name w:val="Title Char"/>
    <w:aliases w:val="6 - Position Char"/>
    <w:basedOn w:val="DefaultParagraphFont"/>
    <w:link w:val="Title"/>
    <w:uiPriority w:val="10"/>
    <w:rsid w:val="00EA7E45"/>
    <w:rPr>
      <w:i/>
      <w:color w:val="22294D"/>
      <w:sz w:val="19"/>
      <w:lang w:val="sr-Latn-RS"/>
    </w:rPr>
  </w:style>
  <w:style w:type="character" w:styleId="ListParagraphChar" w:customStyle="1">
    <w:name w:val="List Paragraph Char"/>
    <w:basedOn w:val="DefaultParagraphFont"/>
    <w:link w:val="ListParagraph"/>
    <w:uiPriority w:val="34"/>
    <w:rsid w:val="00A11232"/>
    <w:rPr>
      <w:noProof/>
      <w:color w:val="787878"/>
      <w:sz w:val="19"/>
      <w:lang w:val="sr-Latn-RS"/>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styleId="HeaderChar" w:customStyle="1">
    <w:name w:val="Header Char"/>
    <w:basedOn w:val="DefaultParagraphFont"/>
    <w:link w:val="Header"/>
    <w:uiPriority w:val="99"/>
    <w:rsid w:val="005B3B3E"/>
    <w:rPr>
      <w:color w:val="787878"/>
      <w:sz w:val="19"/>
      <w:lang w:val="sr-Latn-RS"/>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styleId="FooterChar" w:customStyle="1">
    <w:name w:val="Footer Char"/>
    <w:basedOn w:val="DefaultParagraphFont"/>
    <w:link w:val="Footer"/>
    <w:uiPriority w:val="99"/>
    <w:rsid w:val="005B3B3E"/>
    <w:rPr>
      <w:color w:val="787878"/>
      <w:sz w:val="19"/>
      <w:lang w:val="sr-Latn-RS"/>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C1913"/>
    <w:pPr>
      <w:spacing w:before="100" w:beforeAutospacing="1" w:after="100" w:afterAutospacing="1"/>
      <w:ind w:right="0"/>
      <w:jc w:val="left"/>
    </w:pPr>
    <w:rPr>
      <w:rFonts w:ascii="Times New Roman" w:hAnsi="Times New Roman" w:eastAsia="Times New Roman" w:cs="Times New Roman"/>
      <w:color w:val="auto"/>
      <w:sz w:val="24"/>
      <w:szCs w:val="24"/>
      <w:lang w:eastAsia="en-GB"/>
    </w:rPr>
  </w:style>
  <w:style w:type="character" w:styleId="normaltextrun" w:customStyle="1">
    <w:name w:val="normaltextrun"/>
    <w:basedOn w:val="DefaultParagraphFont"/>
    <w:rsid w:val="008C1913"/>
  </w:style>
  <w:style w:type="character" w:styleId="eop" w:customStyle="1">
    <w:name w:val="eop"/>
    <w:basedOn w:val="DefaultParagraphFont"/>
    <w:rsid w:val="008C1913"/>
  </w:style>
  <w:style w:type="character" w:styleId="scxw95617525" w:customStyle="1">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color w:val="22294D"/>
      <w:sz w:val="20"/>
      <w:szCs w:val="20"/>
      <w:lang w:val="sr-Latn-R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48B9"/>
    <w:pPr>
      <w:spacing w:after="0" w:line="240" w:lineRule="auto"/>
    </w:pPr>
    <w:rPr>
      <w:color w:val="22294D"/>
      <w:sz w:val="19"/>
    </w:rPr>
  </w:style>
  <w:style w:type="paragraph" w:styleId="CommentSubject">
    <w:name w:val="annotation subject"/>
    <w:basedOn w:val="CommentText"/>
    <w:next w:val="CommentText"/>
    <w:link w:val="CommentSubjectChar"/>
    <w:uiPriority w:val="99"/>
    <w:semiHidden/>
    <w:unhideWhenUsed/>
    <w:rsid w:val="003448B9"/>
    <w:rPr>
      <w:b/>
      <w:bCs/>
    </w:rPr>
  </w:style>
  <w:style w:type="character" w:styleId="CommentSubjectChar" w:customStyle="1">
    <w:name w:val="Comment Subject Char"/>
    <w:basedOn w:val="CommentTextChar"/>
    <w:link w:val="CommentSubject"/>
    <w:uiPriority w:val="99"/>
    <w:semiHidden/>
    <w:rsid w:val="003448B9"/>
    <w:rPr>
      <w:b/>
      <w:bCs/>
      <w:color w:val="22294D"/>
      <w:sz w:val="20"/>
      <w:szCs w:val="20"/>
      <w:lang w:val="sr-Latn-RS"/>
    </w:rPr>
  </w:style>
  <w:style w:type="paragraph" w:styleId="NormalWeb">
    <w:name w:val="Normal (Web)"/>
    <w:basedOn w:val="Normal"/>
    <w:uiPriority w:val="99"/>
    <w:semiHidden/>
    <w:unhideWhenUsed/>
    <w:rsid w:val="00881A0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83B81"/>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3B81"/>
    <w:rPr>
      <w:rFonts w:ascii="Segoe UI" w:hAnsi="Segoe UI" w:cs="Segoe UI"/>
      <w:color w:val="22294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86746">
      <w:bodyDiv w:val="1"/>
      <w:marLeft w:val="0"/>
      <w:marRight w:val="0"/>
      <w:marTop w:val="0"/>
      <w:marBottom w:val="0"/>
      <w:divBdr>
        <w:top w:val="none" w:sz="0" w:space="0" w:color="auto"/>
        <w:left w:val="none" w:sz="0" w:space="0" w:color="auto"/>
        <w:bottom w:val="none" w:sz="0" w:space="0" w:color="auto"/>
        <w:right w:val="none" w:sz="0" w:space="0" w:color="auto"/>
      </w:divBdr>
      <w:divsChild>
        <w:div w:id="35128285">
          <w:marLeft w:val="0"/>
          <w:marRight w:val="0"/>
          <w:marTop w:val="0"/>
          <w:marBottom w:val="0"/>
          <w:divBdr>
            <w:top w:val="none" w:sz="0" w:space="0" w:color="auto"/>
            <w:left w:val="none" w:sz="0" w:space="0" w:color="auto"/>
            <w:bottom w:val="none" w:sz="0" w:space="0" w:color="auto"/>
            <w:right w:val="none" w:sz="0" w:space="0" w:color="auto"/>
          </w:divBdr>
          <w:divsChild>
            <w:div w:id="70929754">
              <w:marLeft w:val="0"/>
              <w:marRight w:val="0"/>
              <w:marTop w:val="0"/>
              <w:marBottom w:val="0"/>
              <w:divBdr>
                <w:top w:val="none" w:sz="0" w:space="0" w:color="auto"/>
                <w:left w:val="none" w:sz="0" w:space="0" w:color="auto"/>
                <w:bottom w:val="none" w:sz="0" w:space="0" w:color="auto"/>
                <w:right w:val="none" w:sz="0" w:space="0" w:color="auto"/>
              </w:divBdr>
            </w:div>
            <w:div w:id="99767975">
              <w:marLeft w:val="0"/>
              <w:marRight w:val="0"/>
              <w:marTop w:val="0"/>
              <w:marBottom w:val="0"/>
              <w:divBdr>
                <w:top w:val="none" w:sz="0" w:space="0" w:color="auto"/>
                <w:left w:val="none" w:sz="0" w:space="0" w:color="auto"/>
                <w:bottom w:val="none" w:sz="0" w:space="0" w:color="auto"/>
                <w:right w:val="none" w:sz="0" w:space="0" w:color="auto"/>
              </w:divBdr>
            </w:div>
            <w:div w:id="192429451">
              <w:marLeft w:val="0"/>
              <w:marRight w:val="0"/>
              <w:marTop w:val="0"/>
              <w:marBottom w:val="0"/>
              <w:divBdr>
                <w:top w:val="none" w:sz="0" w:space="0" w:color="auto"/>
                <w:left w:val="none" w:sz="0" w:space="0" w:color="auto"/>
                <w:bottom w:val="none" w:sz="0" w:space="0" w:color="auto"/>
                <w:right w:val="none" w:sz="0" w:space="0" w:color="auto"/>
              </w:divBdr>
            </w:div>
            <w:div w:id="438452530">
              <w:marLeft w:val="0"/>
              <w:marRight w:val="0"/>
              <w:marTop w:val="0"/>
              <w:marBottom w:val="0"/>
              <w:divBdr>
                <w:top w:val="none" w:sz="0" w:space="0" w:color="auto"/>
                <w:left w:val="none" w:sz="0" w:space="0" w:color="auto"/>
                <w:bottom w:val="none" w:sz="0" w:space="0" w:color="auto"/>
                <w:right w:val="none" w:sz="0" w:space="0" w:color="auto"/>
              </w:divBdr>
            </w:div>
            <w:div w:id="860237656">
              <w:marLeft w:val="0"/>
              <w:marRight w:val="0"/>
              <w:marTop w:val="0"/>
              <w:marBottom w:val="0"/>
              <w:divBdr>
                <w:top w:val="none" w:sz="0" w:space="0" w:color="auto"/>
                <w:left w:val="none" w:sz="0" w:space="0" w:color="auto"/>
                <w:bottom w:val="none" w:sz="0" w:space="0" w:color="auto"/>
                <w:right w:val="none" w:sz="0" w:space="0" w:color="auto"/>
              </w:divBdr>
            </w:div>
            <w:div w:id="968587115">
              <w:marLeft w:val="0"/>
              <w:marRight w:val="0"/>
              <w:marTop w:val="0"/>
              <w:marBottom w:val="0"/>
              <w:divBdr>
                <w:top w:val="none" w:sz="0" w:space="0" w:color="auto"/>
                <w:left w:val="none" w:sz="0" w:space="0" w:color="auto"/>
                <w:bottom w:val="none" w:sz="0" w:space="0" w:color="auto"/>
                <w:right w:val="none" w:sz="0" w:space="0" w:color="auto"/>
              </w:divBdr>
            </w:div>
            <w:div w:id="1049304362">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1502037512">
              <w:marLeft w:val="0"/>
              <w:marRight w:val="0"/>
              <w:marTop w:val="0"/>
              <w:marBottom w:val="0"/>
              <w:divBdr>
                <w:top w:val="none" w:sz="0" w:space="0" w:color="auto"/>
                <w:left w:val="none" w:sz="0" w:space="0" w:color="auto"/>
                <w:bottom w:val="none" w:sz="0" w:space="0" w:color="auto"/>
                <w:right w:val="none" w:sz="0" w:space="0" w:color="auto"/>
              </w:divBdr>
            </w:div>
            <w:div w:id="1645768517">
              <w:marLeft w:val="0"/>
              <w:marRight w:val="0"/>
              <w:marTop w:val="0"/>
              <w:marBottom w:val="0"/>
              <w:divBdr>
                <w:top w:val="none" w:sz="0" w:space="0" w:color="auto"/>
                <w:left w:val="none" w:sz="0" w:space="0" w:color="auto"/>
                <w:bottom w:val="none" w:sz="0" w:space="0" w:color="auto"/>
                <w:right w:val="none" w:sz="0" w:space="0" w:color="auto"/>
              </w:divBdr>
            </w:div>
            <w:div w:id="1681620129">
              <w:marLeft w:val="0"/>
              <w:marRight w:val="0"/>
              <w:marTop w:val="0"/>
              <w:marBottom w:val="0"/>
              <w:divBdr>
                <w:top w:val="none" w:sz="0" w:space="0" w:color="auto"/>
                <w:left w:val="none" w:sz="0" w:space="0" w:color="auto"/>
                <w:bottom w:val="none" w:sz="0" w:space="0" w:color="auto"/>
                <w:right w:val="none" w:sz="0" w:space="0" w:color="auto"/>
              </w:divBdr>
            </w:div>
            <w:div w:id="1713457864">
              <w:marLeft w:val="0"/>
              <w:marRight w:val="0"/>
              <w:marTop w:val="0"/>
              <w:marBottom w:val="0"/>
              <w:divBdr>
                <w:top w:val="none" w:sz="0" w:space="0" w:color="auto"/>
                <w:left w:val="none" w:sz="0" w:space="0" w:color="auto"/>
                <w:bottom w:val="none" w:sz="0" w:space="0" w:color="auto"/>
                <w:right w:val="none" w:sz="0" w:space="0" w:color="auto"/>
              </w:divBdr>
            </w:div>
            <w:div w:id="1895040105">
              <w:marLeft w:val="0"/>
              <w:marRight w:val="0"/>
              <w:marTop w:val="0"/>
              <w:marBottom w:val="0"/>
              <w:divBdr>
                <w:top w:val="none" w:sz="0" w:space="0" w:color="auto"/>
                <w:left w:val="none" w:sz="0" w:space="0" w:color="auto"/>
                <w:bottom w:val="none" w:sz="0" w:space="0" w:color="auto"/>
                <w:right w:val="none" w:sz="0" w:space="0" w:color="auto"/>
              </w:divBdr>
            </w:div>
            <w:div w:id="2133328141">
              <w:marLeft w:val="0"/>
              <w:marRight w:val="0"/>
              <w:marTop w:val="0"/>
              <w:marBottom w:val="0"/>
              <w:divBdr>
                <w:top w:val="none" w:sz="0" w:space="0" w:color="auto"/>
                <w:left w:val="none" w:sz="0" w:space="0" w:color="auto"/>
                <w:bottom w:val="none" w:sz="0" w:space="0" w:color="auto"/>
                <w:right w:val="none" w:sz="0" w:space="0" w:color="auto"/>
              </w:divBdr>
            </w:div>
          </w:divsChild>
        </w:div>
        <w:div w:id="103041155">
          <w:marLeft w:val="0"/>
          <w:marRight w:val="0"/>
          <w:marTop w:val="0"/>
          <w:marBottom w:val="0"/>
          <w:divBdr>
            <w:top w:val="none" w:sz="0" w:space="0" w:color="auto"/>
            <w:left w:val="none" w:sz="0" w:space="0" w:color="auto"/>
            <w:bottom w:val="none" w:sz="0" w:space="0" w:color="auto"/>
            <w:right w:val="none" w:sz="0" w:space="0" w:color="auto"/>
          </w:divBdr>
          <w:divsChild>
            <w:div w:id="96485590">
              <w:marLeft w:val="0"/>
              <w:marRight w:val="0"/>
              <w:marTop w:val="0"/>
              <w:marBottom w:val="0"/>
              <w:divBdr>
                <w:top w:val="none" w:sz="0" w:space="0" w:color="auto"/>
                <w:left w:val="none" w:sz="0" w:space="0" w:color="auto"/>
                <w:bottom w:val="none" w:sz="0" w:space="0" w:color="auto"/>
                <w:right w:val="none" w:sz="0" w:space="0" w:color="auto"/>
              </w:divBdr>
            </w:div>
            <w:div w:id="329715955">
              <w:marLeft w:val="0"/>
              <w:marRight w:val="0"/>
              <w:marTop w:val="0"/>
              <w:marBottom w:val="0"/>
              <w:divBdr>
                <w:top w:val="none" w:sz="0" w:space="0" w:color="auto"/>
                <w:left w:val="none" w:sz="0" w:space="0" w:color="auto"/>
                <w:bottom w:val="none" w:sz="0" w:space="0" w:color="auto"/>
                <w:right w:val="none" w:sz="0" w:space="0" w:color="auto"/>
              </w:divBdr>
            </w:div>
            <w:div w:id="477495795">
              <w:marLeft w:val="0"/>
              <w:marRight w:val="0"/>
              <w:marTop w:val="0"/>
              <w:marBottom w:val="0"/>
              <w:divBdr>
                <w:top w:val="none" w:sz="0" w:space="0" w:color="auto"/>
                <w:left w:val="none" w:sz="0" w:space="0" w:color="auto"/>
                <w:bottom w:val="none" w:sz="0" w:space="0" w:color="auto"/>
                <w:right w:val="none" w:sz="0" w:space="0" w:color="auto"/>
              </w:divBdr>
            </w:div>
            <w:div w:id="510219310">
              <w:marLeft w:val="0"/>
              <w:marRight w:val="0"/>
              <w:marTop w:val="0"/>
              <w:marBottom w:val="0"/>
              <w:divBdr>
                <w:top w:val="none" w:sz="0" w:space="0" w:color="auto"/>
                <w:left w:val="none" w:sz="0" w:space="0" w:color="auto"/>
                <w:bottom w:val="none" w:sz="0" w:space="0" w:color="auto"/>
                <w:right w:val="none" w:sz="0" w:space="0" w:color="auto"/>
              </w:divBdr>
            </w:div>
            <w:div w:id="609357882">
              <w:marLeft w:val="0"/>
              <w:marRight w:val="0"/>
              <w:marTop w:val="0"/>
              <w:marBottom w:val="0"/>
              <w:divBdr>
                <w:top w:val="none" w:sz="0" w:space="0" w:color="auto"/>
                <w:left w:val="none" w:sz="0" w:space="0" w:color="auto"/>
                <w:bottom w:val="none" w:sz="0" w:space="0" w:color="auto"/>
                <w:right w:val="none" w:sz="0" w:space="0" w:color="auto"/>
              </w:divBdr>
            </w:div>
            <w:div w:id="794182265">
              <w:marLeft w:val="0"/>
              <w:marRight w:val="0"/>
              <w:marTop w:val="0"/>
              <w:marBottom w:val="0"/>
              <w:divBdr>
                <w:top w:val="none" w:sz="0" w:space="0" w:color="auto"/>
                <w:left w:val="none" w:sz="0" w:space="0" w:color="auto"/>
                <w:bottom w:val="none" w:sz="0" w:space="0" w:color="auto"/>
                <w:right w:val="none" w:sz="0" w:space="0" w:color="auto"/>
              </w:divBdr>
            </w:div>
            <w:div w:id="875314141">
              <w:marLeft w:val="0"/>
              <w:marRight w:val="0"/>
              <w:marTop w:val="0"/>
              <w:marBottom w:val="0"/>
              <w:divBdr>
                <w:top w:val="none" w:sz="0" w:space="0" w:color="auto"/>
                <w:left w:val="none" w:sz="0" w:space="0" w:color="auto"/>
                <w:bottom w:val="none" w:sz="0" w:space="0" w:color="auto"/>
                <w:right w:val="none" w:sz="0" w:space="0" w:color="auto"/>
              </w:divBdr>
            </w:div>
            <w:div w:id="1050035800">
              <w:marLeft w:val="0"/>
              <w:marRight w:val="0"/>
              <w:marTop w:val="0"/>
              <w:marBottom w:val="0"/>
              <w:divBdr>
                <w:top w:val="none" w:sz="0" w:space="0" w:color="auto"/>
                <w:left w:val="none" w:sz="0" w:space="0" w:color="auto"/>
                <w:bottom w:val="none" w:sz="0" w:space="0" w:color="auto"/>
                <w:right w:val="none" w:sz="0" w:space="0" w:color="auto"/>
              </w:divBdr>
            </w:div>
            <w:div w:id="1054934907">
              <w:marLeft w:val="0"/>
              <w:marRight w:val="0"/>
              <w:marTop w:val="0"/>
              <w:marBottom w:val="0"/>
              <w:divBdr>
                <w:top w:val="none" w:sz="0" w:space="0" w:color="auto"/>
                <w:left w:val="none" w:sz="0" w:space="0" w:color="auto"/>
                <w:bottom w:val="none" w:sz="0" w:space="0" w:color="auto"/>
                <w:right w:val="none" w:sz="0" w:space="0" w:color="auto"/>
              </w:divBdr>
            </w:div>
            <w:div w:id="1220288571">
              <w:marLeft w:val="0"/>
              <w:marRight w:val="0"/>
              <w:marTop w:val="0"/>
              <w:marBottom w:val="0"/>
              <w:divBdr>
                <w:top w:val="none" w:sz="0" w:space="0" w:color="auto"/>
                <w:left w:val="none" w:sz="0" w:space="0" w:color="auto"/>
                <w:bottom w:val="none" w:sz="0" w:space="0" w:color="auto"/>
                <w:right w:val="none" w:sz="0" w:space="0" w:color="auto"/>
              </w:divBdr>
            </w:div>
            <w:div w:id="1282417057">
              <w:marLeft w:val="0"/>
              <w:marRight w:val="0"/>
              <w:marTop w:val="0"/>
              <w:marBottom w:val="0"/>
              <w:divBdr>
                <w:top w:val="none" w:sz="0" w:space="0" w:color="auto"/>
                <w:left w:val="none" w:sz="0" w:space="0" w:color="auto"/>
                <w:bottom w:val="none" w:sz="0" w:space="0" w:color="auto"/>
                <w:right w:val="none" w:sz="0" w:space="0" w:color="auto"/>
              </w:divBdr>
            </w:div>
            <w:div w:id="1330675295">
              <w:marLeft w:val="0"/>
              <w:marRight w:val="0"/>
              <w:marTop w:val="0"/>
              <w:marBottom w:val="0"/>
              <w:divBdr>
                <w:top w:val="none" w:sz="0" w:space="0" w:color="auto"/>
                <w:left w:val="none" w:sz="0" w:space="0" w:color="auto"/>
                <w:bottom w:val="none" w:sz="0" w:space="0" w:color="auto"/>
                <w:right w:val="none" w:sz="0" w:space="0" w:color="auto"/>
              </w:divBdr>
            </w:div>
            <w:div w:id="1381056486">
              <w:marLeft w:val="0"/>
              <w:marRight w:val="0"/>
              <w:marTop w:val="0"/>
              <w:marBottom w:val="0"/>
              <w:divBdr>
                <w:top w:val="none" w:sz="0" w:space="0" w:color="auto"/>
                <w:left w:val="none" w:sz="0" w:space="0" w:color="auto"/>
                <w:bottom w:val="none" w:sz="0" w:space="0" w:color="auto"/>
                <w:right w:val="none" w:sz="0" w:space="0" w:color="auto"/>
              </w:divBdr>
            </w:div>
            <w:div w:id="1511288716">
              <w:marLeft w:val="0"/>
              <w:marRight w:val="0"/>
              <w:marTop w:val="0"/>
              <w:marBottom w:val="0"/>
              <w:divBdr>
                <w:top w:val="none" w:sz="0" w:space="0" w:color="auto"/>
                <w:left w:val="none" w:sz="0" w:space="0" w:color="auto"/>
                <w:bottom w:val="none" w:sz="0" w:space="0" w:color="auto"/>
                <w:right w:val="none" w:sz="0" w:space="0" w:color="auto"/>
              </w:divBdr>
            </w:div>
            <w:div w:id="1731004579">
              <w:marLeft w:val="0"/>
              <w:marRight w:val="0"/>
              <w:marTop w:val="0"/>
              <w:marBottom w:val="0"/>
              <w:divBdr>
                <w:top w:val="none" w:sz="0" w:space="0" w:color="auto"/>
                <w:left w:val="none" w:sz="0" w:space="0" w:color="auto"/>
                <w:bottom w:val="none" w:sz="0" w:space="0" w:color="auto"/>
                <w:right w:val="none" w:sz="0" w:space="0" w:color="auto"/>
              </w:divBdr>
            </w:div>
            <w:div w:id="1809467326">
              <w:marLeft w:val="0"/>
              <w:marRight w:val="0"/>
              <w:marTop w:val="0"/>
              <w:marBottom w:val="0"/>
              <w:divBdr>
                <w:top w:val="none" w:sz="0" w:space="0" w:color="auto"/>
                <w:left w:val="none" w:sz="0" w:space="0" w:color="auto"/>
                <w:bottom w:val="none" w:sz="0" w:space="0" w:color="auto"/>
                <w:right w:val="none" w:sz="0" w:space="0" w:color="auto"/>
              </w:divBdr>
            </w:div>
            <w:div w:id="1918779418">
              <w:marLeft w:val="0"/>
              <w:marRight w:val="0"/>
              <w:marTop w:val="0"/>
              <w:marBottom w:val="0"/>
              <w:divBdr>
                <w:top w:val="none" w:sz="0" w:space="0" w:color="auto"/>
                <w:left w:val="none" w:sz="0" w:space="0" w:color="auto"/>
                <w:bottom w:val="none" w:sz="0" w:space="0" w:color="auto"/>
                <w:right w:val="none" w:sz="0" w:space="0" w:color="auto"/>
              </w:divBdr>
            </w:div>
            <w:div w:id="19247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fsa.europa.eu/news/presscontact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ess@efsa.europa.eu" TargetMode="External" Id="rId14" /><Relationship Type="http://schemas.microsoft.com/office/2011/relationships/people" Target="people.xml" Id="rId22" /><Relationship Type="http://schemas.microsoft.com/office/2016/09/relationships/commentsIds" Target="commentsIds.xml" Id="Rc01a28b591914e80" /><Relationship Type="http://schemas.openxmlformats.org/officeDocument/2006/relationships/hyperlink" Target="https://www.efsa.europa.eu/en/corporate/pub/eurobarometer25" TargetMode="External" Id="R623f9645c1794eb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8f6b77d0-fce4-4a0a-aeeb-e5d10f0910fb"/>
    <ds:schemaRef ds:uri="101da1ee-2ae8-47b4-84cf-f4457d329b55"/>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614559B5-1A74-4410-9430-17E7F54ED558}"/>
</file>

<file path=customXml/itemProps4.xml><?xml version="1.0" encoding="utf-8"?>
<ds:datastoreItem xmlns:ds="http://schemas.openxmlformats.org/officeDocument/2006/customXml" ds:itemID="{A34A42BE-6E75-4818-A883-333BB8DC594B}">
  <ds:schemaRefs>
    <ds:schemaRef ds:uri="http://schemas.openxmlformats.org/officeDocument/2006/bibliography"/>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GARCIA GOMEZ Matilde</ap:Manager>
  <ap:Company>CDT</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CDT</dc:creator>
  <cp:keywords/>
  <dc:description/>
  <cp:lastModifiedBy>Barabucci, Claudia</cp:lastModifiedBy>
  <cp:revision>4</cp:revision>
  <dcterms:created xsi:type="dcterms:W3CDTF">2026-04-20T12:59:00Z</dcterms:created>
  <dcterms:modified xsi:type="dcterms:W3CDTF">2026-05-05T21:16:18Z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GCG_PML_LeadUnit">
    <vt:lpwstr>1;#Com|91be7a05-0945-a784-da6c-191e4d516dea</vt:lpwstr>
  </property>
  <property fmtid="{D5CDD505-2E9C-101B-9397-08002B2CF9AE}" pid="13" name="GCG_PML_Sector">
    <vt:lpwstr>9;#COMMUNICATION|ebc27f1f-b863-4d4d-abe6-ca23350f1598</vt:lpwstr>
  </property>
  <property fmtid="{D5CDD505-2E9C-101B-9397-08002B2CF9AE}" pid="14" name="GCG_PDoc_Hierarchy">
    <vt:lpwstr>12;#02-Implementation|8c557e85-3b5a-4fad-9e4e-5dbb79834368</vt:lpwstr>
  </property>
  <property fmtid="{D5CDD505-2E9C-101B-9397-08002B2CF9AE}" pid="15" name="GCG_PML_NatureOfContract">
    <vt:lpwstr>2;#Time ＆ Material|c684b1da-f893-427f-aa54-5af376496c76</vt:lpwstr>
  </property>
  <property fmtid="{D5CDD505-2E9C-101B-9397-08002B2CF9AE}" pid="16" name="GCG_PML_Country">
    <vt:lpwstr>7;#Belgium|215c9f7d-a693-454f-9b23-42466d4f9576</vt:lpwstr>
  </property>
  <property fmtid="{D5CDD505-2E9C-101B-9397-08002B2CF9AE}" pid="17" name="GCG_PML_Unit">
    <vt:lpwstr>1;#Com|91be7a05-0945-a784-da6c-191e4d516dea</vt:lpwstr>
  </property>
  <property fmtid="{D5CDD505-2E9C-101B-9397-08002B2CF9AE}" pid="18" name="GCG_PML_SDG">
    <vt:lpwstr/>
  </property>
  <property fmtid="{D5CDD505-2E9C-101B-9397-08002B2CF9AE}" pid="19" name="GCG_PML_Beneficiary">
    <vt:lpwstr>11;#EFSA - European Food Safety Authority|65dce739-9741-494e-ad69-b6bf05113814</vt:lpwstr>
  </property>
  <property fmtid="{D5CDD505-2E9C-101B-9397-08002B2CF9AE}" pid="20" name="GCG_PML_TechnicalFields">
    <vt:lpwstr>10;#Communication|e78e3ec7-70bd-4cc0-abad-24308b3e17a7</vt:lpwstr>
  </property>
  <property fmtid="{D5CDD505-2E9C-101B-9397-08002B2CF9AE}" pid="21" name="GCG_PML_ServiceLine">
    <vt:lpwstr/>
  </property>
  <property fmtid="{D5CDD505-2E9C-101B-9397-08002B2CF9AE}" pid="22"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3" name="GCG_PML_Financier">
    <vt:lpwstr>8;#EU - European Union|b05e4926-cd10-4aa1-a755-88a1fa9d24c8</vt:lpwstr>
  </property>
</Properties>
</file>