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4A1" w14:textId="1D6431CA" w:rsidR="00506395" w:rsidRPr="007A6904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AB9FA2" w14:textId="27D6D778" w:rsidR="00506395" w:rsidRPr="007A6904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348901" w14:textId="77777777" w:rsidR="00506395" w:rsidRPr="007A6904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469DE4DB" w14:textId="77777777" w:rsidR="00506395" w:rsidRPr="007A6904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25C100BF" w14:textId="6F899123" w:rsidR="00C42E9E" w:rsidRPr="007A6904" w:rsidRDefault="6FEB93A4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  <w:sz w:val="32"/>
          <w:szCs w:val="32"/>
        </w:rPr>
      </w:pPr>
      <w:r w:rsidRPr="007A6904">
        <w:rPr>
          <w:rFonts w:ascii="Calibri" w:hAnsi="Calibri"/>
          <w:b/>
          <w:color w:val="22294D"/>
          <w:sz w:val="32"/>
        </w:rPr>
        <w:t>Safe2Eat em 2026 — orientações baseadas em dados científicos para todos os europeus!</w:t>
      </w:r>
    </w:p>
    <w:p w14:paraId="0DE79E20" w14:textId="77777777" w:rsidR="00B34544" w:rsidRPr="007A6904" w:rsidRDefault="00B34544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1F4E79" w:themeColor="accent5" w:themeShade="80"/>
          <w:sz w:val="32"/>
          <w:szCs w:val="32"/>
        </w:rPr>
      </w:pPr>
    </w:p>
    <w:p w14:paraId="63DCF334" w14:textId="33941140" w:rsidR="00B34544" w:rsidRPr="007A6904" w:rsidRDefault="00B34544" w:rsidP="343F2771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color w:val="22294D"/>
        </w:rPr>
      </w:pPr>
      <w:r w:rsidRPr="007A6904">
        <w:rPr>
          <w:rFonts w:ascii="Calibri" w:hAnsi="Calibri"/>
          <w:b/>
          <w:color w:val="22294D"/>
        </w:rPr>
        <w:t xml:space="preserve">A Autoridade Europeia para a Segurança dos Alimentos (EFSA) e os seus parceiros em toda a Europa estão a lançar a </w:t>
      </w:r>
      <w:r w:rsidR="00D05803">
        <w:rPr>
          <w:rFonts w:ascii="Calibri" w:hAnsi="Calibri"/>
          <w:b/>
          <w:color w:val="22294D"/>
        </w:rPr>
        <w:t>6ª</w:t>
      </w:r>
      <w:r w:rsidRPr="007A6904">
        <w:rPr>
          <w:rFonts w:ascii="Calibri" w:hAnsi="Calibri"/>
          <w:b/>
          <w:color w:val="22294D"/>
        </w:rPr>
        <w:t xml:space="preserve"> edição da campanha Safe2Eat, uma iniciativa transfronteiras destinada a sensibilizar os cidadãos para a segurança dos alimentos, fornecendo-lhes orientações práticas e baseadas em dados científicos para que possam fazer escolhas alimentares informadas.</w:t>
      </w:r>
    </w:p>
    <w:p w14:paraId="3B258C38" w14:textId="77777777" w:rsidR="00B34544" w:rsidRPr="007A6904" w:rsidRDefault="00B34544" w:rsidP="343F2771">
      <w:pPr>
        <w:pStyle w:val="paragraph"/>
        <w:spacing w:before="0" w:beforeAutospacing="0" w:after="0" w:afterAutospacing="0"/>
        <w:ind w:left="502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2E6AEBF5" w14:textId="77777777" w:rsidR="00B34544" w:rsidRPr="007A6904" w:rsidRDefault="00B34544" w:rsidP="343F2771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</w:rPr>
      </w:pPr>
      <w:r w:rsidRPr="007A6904">
        <w:rPr>
          <w:rFonts w:ascii="Calibri" w:hAnsi="Calibri"/>
          <w:b/>
          <w:color w:val="22294D"/>
        </w:rPr>
        <w:t>Com início em abril de 2026, a campanha baseia-se em sucessos anteriores, alargando o seu alcance e aprofundando o envolvimento na promoção da sensibilização e do pensamento crítico em matéria de segurança dos alimentos, tanto na União Europeia como fora dela.</w:t>
      </w:r>
    </w:p>
    <w:p w14:paraId="12144F18" w14:textId="7814DC33" w:rsidR="00506395" w:rsidRPr="007A6904" w:rsidRDefault="00506395" w:rsidP="00F0491C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  <w:sz w:val="22"/>
          <w:szCs w:val="22"/>
          <w:lang w:eastAsia="en-US"/>
        </w:rPr>
      </w:pPr>
    </w:p>
    <w:p w14:paraId="59B29DA8" w14:textId="436242A6" w:rsidR="00B34544" w:rsidRPr="007A6904" w:rsidRDefault="00B34544" w:rsidP="00B34544">
      <w:pPr>
        <w:pStyle w:val="NormalWeb"/>
        <w:rPr>
          <w:rFonts w:ascii="Calibri" w:eastAsia="Calibri" w:hAnsi="Calibri" w:cs="Calibri"/>
        </w:rPr>
      </w:pPr>
      <w:r w:rsidRPr="007A6904">
        <w:rPr>
          <w:rFonts w:ascii="Calibri" w:hAnsi="Calibri"/>
          <w:b/>
        </w:rPr>
        <w:t>Parma, 16 de abril de 2026</w:t>
      </w:r>
      <w:r w:rsidRPr="007A6904">
        <w:rPr>
          <w:rFonts w:ascii="Calibri" w:hAnsi="Calibri"/>
        </w:rPr>
        <w:t xml:space="preserve"> – Dando continuidade ao sucesso das edições anteriores, a EFSA e os seus parceiros em toda a Europa lançam a </w:t>
      </w:r>
      <w:r w:rsidR="00D05803">
        <w:rPr>
          <w:rFonts w:ascii="Calibri" w:hAnsi="Calibri"/>
        </w:rPr>
        <w:t>6ª</w:t>
      </w:r>
      <w:r w:rsidRPr="007A6904">
        <w:rPr>
          <w:rFonts w:ascii="Calibri" w:hAnsi="Calibri"/>
        </w:rPr>
        <w:t xml:space="preserve"> edição da campanha Safe2Eat. Com base em resultados alcançados no passado, o Safe2Eat 2026 mantém o seu compromisso de capacitar os cidadãos com informações claras e baseadas em dados científicos sobre a segurança dos alimentos, ajudando-os a tomar decisões informadas sobre os alimentos que consomem diariamente.</w:t>
      </w:r>
    </w:p>
    <w:p w14:paraId="12BD1FC2" w14:textId="6FD48E9E" w:rsidR="00B34544" w:rsidRPr="007A6904" w:rsidRDefault="00B34544" w:rsidP="343F2771">
      <w:pPr>
        <w:spacing w:after="100" w:afterAutospacing="1"/>
        <w:ind w:right="0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sz w:val="24"/>
        </w:rPr>
        <w:t xml:space="preserve">Desde a sua primeira edição, com nove países participantes, a campanha tem vindo a expandir-se constantemente. A edição de 2026 abrange agora </w:t>
      </w:r>
      <w:r w:rsidRPr="007A6904">
        <w:rPr>
          <w:rFonts w:ascii="Calibri" w:hAnsi="Calibri"/>
          <w:b/>
          <w:sz w:val="24"/>
        </w:rPr>
        <w:t>23 países de toda a Europa e não só</w:t>
      </w:r>
      <w:r w:rsidRPr="007A6904">
        <w:rPr>
          <w:rFonts w:ascii="Calibri" w:hAnsi="Calibri"/>
          <w:sz w:val="24"/>
        </w:rPr>
        <w:t>. Esta participação mais alargada demonstra a relevância contínua da campanha no apoio a escolhas alimentares seguras e informadas em toda a Europa e além-fronteiras.</w:t>
      </w:r>
    </w:p>
    <w:p w14:paraId="04F43D63" w14:textId="1879E73F" w:rsidR="71E5134F" w:rsidRPr="007A6904" w:rsidRDefault="51A34B0F" w:rsidP="699191AD">
      <w:pPr>
        <w:spacing w:after="100" w:afterAutospacing="1"/>
        <w:ind w:right="0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sz w:val="24"/>
        </w:rPr>
        <w:t>A campanha reúne Estados-Membros da UE – Áustria, Bélgica, Bulgária, Croácia, Chipre, Chéquia, Estónia, Grécia, Hungria, Irlanda, Letónia, Luxemburgo, Polónia, Portugal, Roménia, Eslováquia, Eslovénia e Espanha –, bem como países parceiros, incluindo a Bósnia-Herzegovina, o Montenegro, a Macedónia do Norte, a Sérvia e a Turquia.</w:t>
      </w:r>
    </w:p>
    <w:p w14:paraId="0447BF3E" w14:textId="33ECF679" w:rsidR="699191AD" w:rsidRPr="007A6904" w:rsidRDefault="699191AD" w:rsidP="699191AD">
      <w:pPr>
        <w:pStyle w:val="paragraph"/>
        <w:spacing w:before="0" w:beforeAutospacing="0" w:after="0" w:afterAutospacing="0"/>
        <w:jc w:val="both"/>
        <w:rPr>
          <w:rFonts w:ascii="Calibri" w:eastAsia="Calibri" w:hAnsi="Calibri" w:cs="Calibri"/>
          <w:b/>
          <w:bCs/>
          <w:color w:val="22294D"/>
          <w:lang w:eastAsia="en-US"/>
        </w:rPr>
      </w:pPr>
    </w:p>
    <w:p w14:paraId="0A70D00C" w14:textId="77777777" w:rsidR="00B34544" w:rsidRPr="007A6904" w:rsidRDefault="00B34544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  <w:color w:val="22294D"/>
        </w:rPr>
      </w:pPr>
      <w:r w:rsidRPr="007A6904">
        <w:rPr>
          <w:rFonts w:ascii="Calibri" w:hAnsi="Calibri"/>
          <w:b/>
          <w:color w:val="22294D"/>
        </w:rPr>
        <w:t>Destaques do sistema Safe2Eat 2025: envolver os cidadãos e moldar atitudes</w:t>
      </w:r>
    </w:p>
    <w:p w14:paraId="49E93E77" w14:textId="77777777" w:rsidR="00B34544" w:rsidRPr="007A6904" w:rsidRDefault="00B34544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24EA166E" w14:textId="085BF929" w:rsidR="00B34544" w:rsidRPr="007A6904" w:rsidRDefault="00B34544" w:rsidP="343F2771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</w:rPr>
      </w:pPr>
      <w:r w:rsidRPr="007A6904">
        <w:rPr>
          <w:rFonts w:ascii="Calibri" w:hAnsi="Calibri"/>
          <w:color w:val="22294D"/>
        </w:rPr>
        <w:t>De acordo com um inquérito da IPSOS realizado em novembro de 2025, o quinto ano da iniciativa Safe2Eat obteve um forte reconhecimento e envolvimento, alcançando 41 % dos cidadãos nos países inquiridos. Para além de sensibilizar o público, a campanha incentivou a reflexão e o debate. Os cidadãos que foram alvo da campanha referiram prestar mais atenção à segurança dos alimentos, refletir de forma mais crítica sobre as suas escolhas alimentares e demonstrar uma maior curiosidade pelos dados científicos subjacentes à alimentação segura.</w:t>
      </w:r>
    </w:p>
    <w:p w14:paraId="78DBA087" w14:textId="77777777" w:rsidR="00B34544" w:rsidRPr="007A6904" w:rsidRDefault="00B34544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  <w:lang w:eastAsia="en-US"/>
        </w:rPr>
      </w:pPr>
    </w:p>
    <w:p w14:paraId="436B4B09" w14:textId="77777777" w:rsidR="00B34544" w:rsidRPr="007A6904" w:rsidRDefault="00B34544" w:rsidP="00B3454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94D"/>
        </w:rPr>
      </w:pPr>
      <w:r w:rsidRPr="007A6904">
        <w:rPr>
          <w:rFonts w:ascii="Calibri" w:hAnsi="Calibri"/>
          <w:color w:val="22294D"/>
        </w:rPr>
        <w:t>A campanha reforçou igualmente a confiança no sistema de segurança dos alimentos da UE, demonstrando que uma comunicação clara e baseada em dados científicos pode capacitar os cidadãos para tomarem decisões confiantes sobre o que comem.</w:t>
      </w:r>
    </w:p>
    <w:p w14:paraId="02DD77AB" w14:textId="535086EA" w:rsidR="00506395" w:rsidRPr="007A6904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</w:p>
    <w:p w14:paraId="2E19C4AC" w14:textId="77777777" w:rsidR="00B34544" w:rsidRPr="007A6904" w:rsidRDefault="00B34544" w:rsidP="343F2771">
      <w:pPr>
        <w:spacing w:before="240" w:after="160" w:line="259" w:lineRule="auto"/>
        <w:ind w:right="0"/>
        <w:rPr>
          <w:rFonts w:ascii="Calibri" w:eastAsia="Calibri" w:hAnsi="Calibri" w:cs="Calibri"/>
          <w:b/>
          <w:bCs/>
          <w:sz w:val="24"/>
          <w:szCs w:val="24"/>
        </w:rPr>
      </w:pPr>
      <w:r w:rsidRPr="007A6904">
        <w:rPr>
          <w:rFonts w:ascii="Calibri" w:hAnsi="Calibri"/>
          <w:b/>
          <w:sz w:val="24"/>
        </w:rPr>
        <w:t>Foco da campanha de 2026: conselhos práticos, informações sobre saúde e confiança no que está no seu prato</w:t>
      </w:r>
    </w:p>
    <w:p w14:paraId="7273DF6E" w14:textId="760BC3AD" w:rsidR="00B34544" w:rsidRPr="007A6904" w:rsidRDefault="4572C0F8" w:rsidP="343F2771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sz w:val="24"/>
        </w:rPr>
        <w:t>A Safe2Eat 2026 centra-se em três domínios principais:</w:t>
      </w:r>
    </w:p>
    <w:p w14:paraId="624F7A84" w14:textId="2E14B14F" w:rsidR="00B34544" w:rsidRPr="007A6904" w:rsidRDefault="00B34544" w:rsidP="00B34544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b/>
          <w:sz w:val="24"/>
        </w:rPr>
        <w:t>práticas de alimentação segura</w:t>
      </w:r>
      <w:r w:rsidRPr="007A6904">
        <w:rPr>
          <w:rFonts w:ascii="Calibri" w:hAnsi="Calibri"/>
          <w:sz w:val="24"/>
        </w:rPr>
        <w:t xml:space="preserve"> – Orientações práticas sobre como ler rótulos, manipular, armazenar e preparar alimentos de forma segura, tudo com base nos dados científicos mais recentes,</w:t>
      </w:r>
    </w:p>
    <w:p w14:paraId="1E1C0806" w14:textId="77777777" w:rsidR="00B34544" w:rsidRPr="007A6904" w:rsidRDefault="00B34544" w:rsidP="00B34544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b/>
          <w:sz w:val="24"/>
        </w:rPr>
        <w:t>a alimentação e a sua saúde</w:t>
      </w:r>
      <w:r w:rsidRPr="007A6904">
        <w:rPr>
          <w:rFonts w:ascii="Calibri" w:hAnsi="Calibri"/>
          <w:sz w:val="24"/>
        </w:rPr>
        <w:t xml:space="preserve"> – Conselhos sobre dietas equilibradas, necessidades nutricionais, alegações de saúde e os dados científicos que as sustentam,</w:t>
      </w:r>
    </w:p>
    <w:p w14:paraId="346CA180" w14:textId="77777777" w:rsidR="00B34544" w:rsidRPr="007A6904" w:rsidRDefault="00B34544" w:rsidP="00B34544">
      <w:pPr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b/>
          <w:sz w:val="24"/>
        </w:rPr>
        <w:t>o que está nos seus alimentos</w:t>
      </w:r>
      <w:r w:rsidRPr="007A6904">
        <w:rPr>
          <w:rFonts w:ascii="Calibri" w:hAnsi="Calibri"/>
          <w:sz w:val="24"/>
        </w:rPr>
        <w:t xml:space="preserve"> — Informação clara sobre a segurança dos aditivos, aromas alimentares, novos alimentos e rotulagem de alergénios, garantindo a transparência e a confiança dos consumidores.</w:t>
      </w:r>
    </w:p>
    <w:p w14:paraId="422B7325" w14:textId="4889375B" w:rsidR="0A67A5A3" w:rsidRPr="007A6904" w:rsidRDefault="0A67A5A3" w:rsidP="0A67A5A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5FBD0465" w14:textId="28F39E60" w:rsidR="00082911" w:rsidRPr="007A6904" w:rsidRDefault="00082911" w:rsidP="00B34544">
      <w:pPr>
        <w:spacing w:before="240"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A6904">
        <w:rPr>
          <w:rFonts w:ascii="Calibri" w:hAnsi="Calibri"/>
          <w:b/>
          <w:sz w:val="24"/>
        </w:rPr>
        <w:t>O compromisso da EFSA: promover escolhas informadas</w:t>
      </w:r>
    </w:p>
    <w:p w14:paraId="19685476" w14:textId="347A601B" w:rsidR="00DE1CD0" w:rsidRPr="007A6904" w:rsidRDefault="4572C0F8" w:rsidP="699191AD">
      <w:pPr>
        <w:spacing w:after="160" w:line="259" w:lineRule="auto"/>
        <w:rPr>
          <w:rFonts w:ascii="Calibri" w:eastAsia="Calibri" w:hAnsi="Calibri" w:cs="Calibri"/>
          <w:i/>
          <w:iCs/>
          <w:sz w:val="24"/>
          <w:szCs w:val="24"/>
        </w:rPr>
      </w:pPr>
      <w:proofErr w:type="spellStart"/>
      <w:r w:rsidRPr="007A6904">
        <w:rPr>
          <w:rFonts w:ascii="Calibri" w:hAnsi="Calibri"/>
          <w:b/>
          <w:sz w:val="24"/>
        </w:rPr>
        <w:t>Nikolaus</w:t>
      </w:r>
      <w:proofErr w:type="spellEnd"/>
      <w:r w:rsidRPr="007A6904">
        <w:rPr>
          <w:rFonts w:ascii="Calibri" w:hAnsi="Calibri"/>
          <w:b/>
          <w:sz w:val="24"/>
        </w:rPr>
        <w:t xml:space="preserve"> </w:t>
      </w:r>
      <w:proofErr w:type="spellStart"/>
      <w:r w:rsidRPr="007A6904">
        <w:rPr>
          <w:rFonts w:ascii="Calibri" w:hAnsi="Calibri"/>
          <w:b/>
          <w:sz w:val="24"/>
        </w:rPr>
        <w:t>Kriz</w:t>
      </w:r>
      <w:proofErr w:type="spellEnd"/>
      <w:r w:rsidRPr="007A6904">
        <w:rPr>
          <w:rFonts w:ascii="Calibri" w:hAnsi="Calibri"/>
          <w:b/>
          <w:sz w:val="24"/>
        </w:rPr>
        <w:t>, Diretor Executivo da Autoridade Europeia para a Segurança dos Alimentos (EFSA)</w:t>
      </w:r>
      <w:r w:rsidRPr="007A6904">
        <w:rPr>
          <w:rFonts w:ascii="Calibri" w:hAnsi="Calibri"/>
          <w:sz w:val="24"/>
        </w:rPr>
        <w:t>, afirmou: «Todos os dias, as pessoas fazem escolhas sobre o que comer e merecem sentir-se seguras e informadas.</w:t>
      </w:r>
      <w:r w:rsidRPr="007A6904">
        <w:rPr>
          <w:rFonts w:ascii="Calibri" w:hAnsi="Calibri"/>
          <w:i/>
          <w:sz w:val="24"/>
        </w:rPr>
        <w:t xml:space="preserve"> </w:t>
      </w:r>
      <w:r w:rsidRPr="007A6904">
        <w:rPr>
          <w:rFonts w:ascii="Calibri" w:hAnsi="Calibri"/>
          <w:sz w:val="24"/>
        </w:rPr>
        <w:t>A Safe2Eat 2026 transforma conhecimentos científicos complexos em conselhos práticos e fáceis de aplicar sobre a manipulação, a preparação e a compreensão do que está presente nos alimentos, desde aditivos e aromas alimentares até novos ingredientes e alergénios. Ao fornecer orientações que as pessoas podem aplicar em casa ou na vida quotidiana, a campanha promove o pensamento crítico, capacita os cidadãos e reforça a confiança no sistema de segurança dos alimentos da UE baseado em dados científicos, ajudando todos a fazer escolhas seguras e informadas.»</w:t>
      </w:r>
    </w:p>
    <w:p w14:paraId="16ED5F47" w14:textId="08289EFF" w:rsidR="00BC5CD7" w:rsidRPr="007A6904" w:rsidRDefault="00BC5CD7" w:rsidP="00DE1CD0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A6904">
        <w:rPr>
          <w:rFonts w:ascii="Calibri" w:hAnsi="Calibri"/>
          <w:b/>
          <w:sz w:val="24"/>
        </w:rPr>
        <w:t>Participe</w:t>
      </w:r>
    </w:p>
    <w:p w14:paraId="2B6CD4E0" w14:textId="46CA0482" w:rsidR="00BC5CD7" w:rsidRPr="007A6904" w:rsidRDefault="0002430D" w:rsidP="051B6C9D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7A6904">
        <w:rPr>
          <w:rFonts w:ascii="Calibri" w:hAnsi="Calibri"/>
          <w:sz w:val="24"/>
        </w:rPr>
        <w:t xml:space="preserve">Ao longo do ano, realizar-se-á uma ampla fiscalização das iniciativas Safe2Eat, tanto a nível da UE como a nível nacional. Os consumidores são convidados a visitar o </w:t>
      </w:r>
      <w:hyperlink r:id="rId11">
        <w:r w:rsidRPr="007A6904">
          <w:rPr>
            <w:rStyle w:val="Hiperligao"/>
            <w:rFonts w:ascii="Calibri" w:hAnsi="Calibri"/>
            <w:sz w:val="24"/>
          </w:rPr>
          <w:t>sítio Web oficial da campanha</w:t>
        </w:r>
      </w:hyperlink>
      <w:r w:rsidRPr="007A6904">
        <w:rPr>
          <w:rFonts w:ascii="Calibri" w:hAnsi="Calibri"/>
          <w:sz w:val="24"/>
        </w:rPr>
        <w:t>, a consultar os materiais informativos e a interagir com os conteúdos da campanha nas redes sociais utilizando a etiqueta #Safe2EatEU.</w:t>
      </w:r>
    </w:p>
    <w:p w14:paraId="796D7274" w14:textId="76BBB870" w:rsidR="051B6C9D" w:rsidRPr="007A6904" w:rsidRDefault="051B6C9D" w:rsidP="051B6C9D">
      <w:pPr>
        <w:pStyle w:val="paragraph"/>
        <w:spacing w:before="0" w:beforeAutospacing="0" w:after="0" w:afterAutospacing="0"/>
        <w:jc w:val="both"/>
        <w:rPr>
          <w:rStyle w:val="normaltextrun"/>
          <w:rFonts w:ascii="Calibri" w:eastAsia="Calibri" w:hAnsi="Calibri" w:cs="Calibri"/>
          <w:b/>
          <w:bCs/>
          <w:color w:val="1F4E79" w:themeColor="accent5" w:themeShade="80"/>
        </w:rPr>
      </w:pPr>
    </w:p>
    <w:p w14:paraId="05449D10" w14:textId="6F6D0F05" w:rsidR="00506395" w:rsidRPr="007A6904" w:rsidRDefault="00506395" w:rsidP="007A6904">
      <w:pPr>
        <w:pageBreakBefore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7A6904">
        <w:rPr>
          <w:rFonts w:ascii="Calibri" w:hAnsi="Calibri"/>
          <w:b/>
          <w:sz w:val="24"/>
        </w:rPr>
        <w:t>Sobre a EFSA</w:t>
      </w:r>
    </w:p>
    <w:p w14:paraId="1A2C63E6" w14:textId="76E2F272" w:rsidR="00506395" w:rsidRPr="007A6904" w:rsidRDefault="00506395" w:rsidP="13B4DC47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  <w:r w:rsidRPr="007A6904">
        <w:rPr>
          <w:rFonts w:ascii="Calibri" w:hAnsi="Calibri"/>
          <w:color w:val="22294D"/>
        </w:rPr>
        <w:t>A Autoridade Europeia para a Segurança dos Alimentos (EFSA) é uma agência da União Europeia criada em 2002 para servir de fonte imparcial de aconselhamento científico aos gestores de riscos e para comunicar sobre os riscos associados à cadeia alimentar. Fornece a base científica para as leis e regulamentos destinados a proteger os consumidores europeus contra riscos relacionados com os alimentos e colabora com os parceiros nacionais na promoção da coerência da informação pública sobre segurança dos alimentos na UE.</w:t>
      </w:r>
    </w:p>
    <w:p w14:paraId="3401200C" w14:textId="45E61CB1" w:rsidR="00506395" w:rsidRPr="007A6904" w:rsidRDefault="00506395" w:rsidP="051B6C9D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</w:rPr>
      </w:pPr>
    </w:p>
    <w:p w14:paraId="40D69AAD" w14:textId="62531B04" w:rsidR="00506395" w:rsidRDefault="00506395" w:rsidP="00D65160">
      <w:pPr>
        <w:spacing w:after="160" w:line="259" w:lineRule="auto"/>
        <w:rPr>
          <w:rFonts w:ascii="Calibri" w:hAnsi="Calibri"/>
          <w:b/>
          <w:sz w:val="24"/>
        </w:rPr>
      </w:pPr>
      <w:r w:rsidRPr="007A6904">
        <w:rPr>
          <w:rFonts w:ascii="Calibri" w:hAnsi="Calibri"/>
          <w:b/>
          <w:sz w:val="24"/>
        </w:rPr>
        <w:t>Contacto</w:t>
      </w:r>
      <w:r w:rsidR="0018549E">
        <w:rPr>
          <w:rFonts w:ascii="Calibri" w:hAnsi="Calibri"/>
          <w:b/>
          <w:sz w:val="24"/>
        </w:rPr>
        <w:t xml:space="preserve"> de Imprensa:</w:t>
      </w:r>
    </w:p>
    <w:p w14:paraId="258337A6" w14:textId="77777777" w:rsidR="0018549E" w:rsidRDefault="0018549E" w:rsidP="00D65160">
      <w:pPr>
        <w:spacing w:after="160" w:line="259" w:lineRule="auto"/>
        <w:rPr>
          <w:rFonts w:ascii="Calibri" w:hAnsi="Calibri"/>
          <w:b/>
          <w:sz w:val="24"/>
        </w:rPr>
      </w:pPr>
    </w:p>
    <w:p w14:paraId="689D7C51" w14:textId="3878E338" w:rsidR="0018549E" w:rsidRDefault="0018549E" w:rsidP="00D65160">
      <w:pPr>
        <w:spacing w:after="160" w:line="259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Alexandra Mendonça</w:t>
      </w:r>
    </w:p>
    <w:p w14:paraId="0D0D776A" w14:textId="25DE95AA" w:rsidR="0018549E" w:rsidRDefault="0018549E" w:rsidP="00D65160">
      <w:pPr>
        <w:spacing w:after="160" w:line="259" w:lineRule="auto"/>
        <w:rPr>
          <w:rFonts w:ascii="Calibri" w:hAnsi="Calibri"/>
          <w:bCs/>
          <w:sz w:val="24"/>
          <w:lang w:val="en-US"/>
        </w:rPr>
      </w:pPr>
      <w:r w:rsidRPr="0018549E">
        <w:rPr>
          <w:rFonts w:ascii="Calibri" w:hAnsi="Calibri"/>
          <w:bCs/>
          <w:sz w:val="24"/>
          <w:lang w:val="en-US"/>
        </w:rPr>
        <w:t>E:amendonca@hopscotch.one | T: 911049682</w:t>
      </w:r>
    </w:p>
    <w:p w14:paraId="62EC65D7" w14:textId="390BC689" w:rsidR="0018549E" w:rsidRPr="0018549E" w:rsidRDefault="0018549E" w:rsidP="00D65160">
      <w:pPr>
        <w:spacing w:after="160" w:line="259" w:lineRule="auto"/>
        <w:rPr>
          <w:rFonts w:ascii="Calibri" w:eastAsia="Calibri" w:hAnsi="Calibri" w:cs="Calibri"/>
          <w:bCs/>
          <w:sz w:val="24"/>
          <w:szCs w:val="24"/>
        </w:rPr>
      </w:pPr>
      <w:r w:rsidRPr="0018549E">
        <w:rPr>
          <w:rFonts w:ascii="Calibri" w:hAnsi="Calibri"/>
          <w:bCs/>
          <w:sz w:val="24"/>
        </w:rPr>
        <w:t>ou</w:t>
      </w:r>
    </w:p>
    <w:p w14:paraId="2286370E" w14:textId="54C43CB0" w:rsidR="00506395" w:rsidRDefault="00506395" w:rsidP="10E1006B">
      <w:pPr>
        <w:pStyle w:val="paragraph"/>
        <w:spacing w:before="0" w:beforeAutospacing="0" w:after="0" w:afterAutospacing="0"/>
        <w:textAlignment w:val="baseline"/>
        <w:rPr>
          <w:rFonts w:ascii="Calibri" w:hAnsi="Calibri"/>
          <w:color w:val="22294D"/>
          <w:lang w:eastAsia="en-US"/>
        </w:rPr>
      </w:pPr>
      <w:hyperlink r:id="rId12" w:history="1">
        <w:r w:rsidRPr="007A6904">
          <w:rPr>
            <w:rStyle w:val="normaltextrun"/>
            <w:rFonts w:ascii="Calibri" w:hAnsi="Calibri"/>
            <w:color w:val="1155CC"/>
            <w:u w:val="single"/>
            <w:shd w:val="clear" w:color="auto" w:fill="FFFFFF"/>
          </w:rPr>
          <w:t>Press@efsa.europa.eu</w:t>
        </w:r>
      </w:hyperlink>
      <w:r w:rsidRPr="007A6904">
        <w:rPr>
          <w:rStyle w:val="normaltextrun"/>
          <w:rFonts w:ascii="Calibri" w:hAnsi="Calibri"/>
          <w:color w:val="1F1F1F"/>
          <w:shd w:val="clear" w:color="auto" w:fill="FFFFFF"/>
        </w:rPr>
        <w:t xml:space="preserve"> </w:t>
      </w:r>
      <w:r w:rsidR="0018549E">
        <w:rPr>
          <w:rFonts w:ascii="Calibri" w:hAnsi="Calibri"/>
          <w:color w:val="22294D"/>
        </w:rPr>
        <w:t xml:space="preserve"> | </w:t>
      </w:r>
      <w:r w:rsidRPr="007A6904">
        <w:rPr>
          <w:rFonts w:ascii="Calibri" w:hAnsi="Calibri"/>
          <w:color w:val="22294D"/>
          <w:lang w:eastAsia="en-US"/>
        </w:rPr>
        <w:t>+39 0521 036</w:t>
      </w:r>
      <w:r w:rsidR="0018549E">
        <w:rPr>
          <w:rFonts w:ascii="Calibri" w:hAnsi="Calibri"/>
          <w:color w:val="22294D"/>
          <w:lang w:eastAsia="en-US"/>
        </w:rPr>
        <w:t> </w:t>
      </w:r>
      <w:r w:rsidRPr="007A6904">
        <w:rPr>
          <w:rFonts w:ascii="Calibri" w:hAnsi="Calibri"/>
          <w:color w:val="22294D"/>
          <w:lang w:eastAsia="en-US"/>
        </w:rPr>
        <w:t>149</w:t>
      </w:r>
    </w:p>
    <w:p w14:paraId="35988E57" w14:textId="77777777" w:rsidR="0018549E" w:rsidRDefault="0018549E" w:rsidP="10E1006B">
      <w:pPr>
        <w:pStyle w:val="paragraph"/>
        <w:spacing w:before="0" w:beforeAutospacing="0" w:after="0" w:afterAutospacing="0"/>
        <w:textAlignment w:val="baseline"/>
        <w:rPr>
          <w:rFonts w:ascii="Calibri" w:hAnsi="Calibri"/>
          <w:color w:val="22294D"/>
          <w:lang w:eastAsia="en-US"/>
        </w:rPr>
      </w:pPr>
    </w:p>
    <w:p w14:paraId="39224943" w14:textId="77777777" w:rsidR="0018549E" w:rsidRPr="007A6904" w:rsidRDefault="0018549E" w:rsidP="10E1006B">
      <w:pPr>
        <w:pStyle w:val="paragraph"/>
        <w:spacing w:before="0" w:beforeAutospacing="0" w:after="0" w:afterAutospacing="0"/>
        <w:textAlignment w:val="baseline"/>
        <w:rPr>
          <w:rFonts w:ascii="Calibri" w:eastAsia="Calibri" w:hAnsi="Calibri" w:cs="Calibri"/>
          <w:color w:val="22294D"/>
        </w:rPr>
      </w:pPr>
    </w:p>
    <w:p w14:paraId="4098CB10" w14:textId="1A214D30" w:rsidR="00795E02" w:rsidRPr="007A6904" w:rsidRDefault="00795E02" w:rsidP="3601F0B9">
      <w:pPr>
        <w:spacing w:after="0"/>
        <w:rPr>
          <w:rFonts w:ascii="Calibri" w:eastAsia="Calibri" w:hAnsi="Calibri" w:cs="Calibri"/>
          <w:sz w:val="18"/>
          <w:szCs w:val="18"/>
        </w:rPr>
      </w:pPr>
    </w:p>
    <w:sectPr w:rsidR="00795E02" w:rsidRPr="007A6904" w:rsidSect="00FB1E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12B1" w14:textId="77777777" w:rsidR="00FF6371" w:rsidRPr="007A6904" w:rsidRDefault="00FF6371" w:rsidP="005B3B3E">
      <w:r w:rsidRPr="007A6904">
        <w:separator/>
      </w:r>
    </w:p>
  </w:endnote>
  <w:endnote w:type="continuationSeparator" w:id="0">
    <w:p w14:paraId="5F0E813A" w14:textId="77777777" w:rsidR="00FF6371" w:rsidRPr="007A6904" w:rsidRDefault="00FF6371" w:rsidP="005B3B3E">
      <w:r w:rsidRPr="007A6904">
        <w:continuationSeparator/>
      </w:r>
    </w:p>
  </w:endnote>
  <w:endnote w:type="continuationNotice" w:id="1">
    <w:p w14:paraId="3EA2DED6" w14:textId="77777777" w:rsidR="00FF6371" w:rsidRPr="007A6904" w:rsidRDefault="00FF637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CBC6" w14:textId="77777777" w:rsidR="007A6904" w:rsidRPr="007A6904" w:rsidRDefault="007A69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7A6904" w14:paraId="17312F4D" w14:textId="77777777">
      <w:tc>
        <w:tcPr>
          <w:tcW w:w="8505" w:type="dxa"/>
        </w:tcPr>
        <w:p w14:paraId="4C594176" w14:textId="77777777" w:rsidR="00246A65" w:rsidRPr="007A6904" w:rsidRDefault="00246A65" w:rsidP="00246A65">
          <w:pPr>
            <w:pStyle w:val="Rodap"/>
          </w:pPr>
        </w:p>
      </w:tc>
    </w:tr>
  </w:tbl>
  <w:p w14:paraId="54F051DF" w14:textId="77777777" w:rsidR="00246A65" w:rsidRPr="007A6904" w:rsidRDefault="00246A65" w:rsidP="00246A65">
    <w:pPr>
      <w:pStyle w:val="Rodap"/>
    </w:pPr>
  </w:p>
  <w:p w14:paraId="2281BAFE" w14:textId="77777777" w:rsidR="00246A65" w:rsidRPr="007A6904" w:rsidRDefault="00246A65" w:rsidP="00246A65">
    <w:pPr>
      <w:pStyle w:val="Rodap"/>
    </w:pPr>
  </w:p>
  <w:p w14:paraId="65EF7A16" w14:textId="77777777" w:rsidR="00246A65" w:rsidRPr="007A6904" w:rsidRDefault="00246A6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7A6904" w14:paraId="50EE72E8" w14:textId="77777777" w:rsidTr="00246A65">
      <w:tc>
        <w:tcPr>
          <w:tcW w:w="8505" w:type="dxa"/>
        </w:tcPr>
        <w:p w14:paraId="31241961" w14:textId="77777777" w:rsidR="00246A65" w:rsidRPr="007A6904" w:rsidRDefault="00246A65" w:rsidP="00EA7E45">
          <w:pPr>
            <w:pStyle w:val="Rodap"/>
          </w:pPr>
        </w:p>
      </w:tc>
    </w:tr>
  </w:tbl>
  <w:p w14:paraId="66BB11DC" w14:textId="77777777" w:rsidR="00EA7E45" w:rsidRPr="007A6904" w:rsidRDefault="00EA7E45" w:rsidP="00EA7E45">
    <w:pPr>
      <w:pStyle w:val="Rodap"/>
    </w:pPr>
  </w:p>
  <w:p w14:paraId="31A90E1F" w14:textId="77777777" w:rsidR="00EA7E45" w:rsidRPr="007A6904" w:rsidRDefault="00EA7E45" w:rsidP="00EA7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5383" w14:textId="77777777" w:rsidR="00FF6371" w:rsidRPr="007A6904" w:rsidRDefault="00FF6371" w:rsidP="005B3B3E">
      <w:r w:rsidRPr="007A6904">
        <w:separator/>
      </w:r>
    </w:p>
  </w:footnote>
  <w:footnote w:type="continuationSeparator" w:id="0">
    <w:p w14:paraId="0B58EC70" w14:textId="77777777" w:rsidR="00FF6371" w:rsidRPr="007A6904" w:rsidRDefault="00FF6371" w:rsidP="005B3B3E">
      <w:r w:rsidRPr="007A6904">
        <w:continuationSeparator/>
      </w:r>
    </w:p>
  </w:footnote>
  <w:footnote w:type="continuationNotice" w:id="1">
    <w:p w14:paraId="7907ABE0" w14:textId="77777777" w:rsidR="00FF6371" w:rsidRPr="007A6904" w:rsidRDefault="00FF637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E05" w14:textId="77777777" w:rsidR="007A6904" w:rsidRPr="007A6904" w:rsidRDefault="007A69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9B9" w14:textId="76FC9518" w:rsidR="00EA7E45" w:rsidRPr="007A6904" w:rsidRDefault="00246A65" w:rsidP="00EA7E45">
    <w:pPr>
      <w:pStyle w:val="Cabealho"/>
      <w:jc w:val="right"/>
    </w:pPr>
    <w:r w:rsidRPr="007A6904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402AAAFC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A2D324" w14:textId="77777777" w:rsidR="007A6904" w:rsidRPr="007A6904" w:rsidRDefault="007A6904" w:rsidP="007A69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7C6FB" id="Rectangle 35" o:spid="_x0000_s1026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" fillcolor="white [3212]" stroked="f" strokeweight="1pt">
              <v:textbox>
                <w:txbxContent>
                  <w:p w14:paraId="31A2D324" w14:textId="77777777" w:rsidR="007A6904" w:rsidRPr="007A6904" w:rsidRDefault="007A6904" w:rsidP="007A690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7A6904">
      <w:rPr>
        <w:noProof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904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7A6904" w:rsidRDefault="00795E02" w:rsidP="00795E02">
                          <w:pPr>
                            <w:pStyle w:val="Ttulo4"/>
                          </w:pPr>
                        </w:p>
                        <w:p w14:paraId="5C8C5574" w14:textId="77777777" w:rsidR="00795E02" w:rsidRPr="007A6904" w:rsidRDefault="00795E02" w:rsidP="00795E02">
                          <w:pPr>
                            <w:pStyle w:val="Ttulo4"/>
                          </w:pPr>
                        </w:p>
                        <w:p w14:paraId="0EB72334" w14:textId="77777777" w:rsidR="00795E02" w:rsidRPr="007A6904" w:rsidRDefault="00795E02" w:rsidP="00795E02">
                          <w:pPr>
                            <w:pStyle w:val="Ttulo3"/>
                          </w:pPr>
                        </w:p>
                        <w:p w14:paraId="22CE3020" w14:textId="77777777" w:rsidR="00795E02" w:rsidRPr="007A6904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7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" fillcolor="#787878" stroked="f" strokeweight="1pt">
              <v:textbox>
                <w:txbxContent>
                  <w:p w14:paraId="2829897D" w14:textId="77777777" w:rsidR="00795E02" w:rsidRPr="007A6904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7A6904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7A6904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7A6904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D2D10CD" w:rsidR="00795E02" w:rsidRPr="007A6904" w:rsidRDefault="00795E02" w:rsidP="00795E02">
    <w:pPr>
      <w:pStyle w:val="Ttulo4"/>
    </w:pPr>
    <w:r w:rsidRPr="007A6904">
      <w:t>COMUNICADO DE IMPRENSA</w:t>
    </w:r>
  </w:p>
  <w:p w14:paraId="5489B8A2" w14:textId="52F0B1D4" w:rsidR="00EA7E45" w:rsidRPr="007A6904" w:rsidRDefault="00000000" w:rsidP="00795E02">
    <w:pPr>
      <w:pStyle w:val="Ttulo4"/>
    </w:pPr>
    <w:sdt>
      <w:sdtPr>
        <w:alias w:val="Título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06395" w:rsidRPr="007A6904">
          <w:t>SAFE2EAT</w:t>
        </w:r>
      </w:sdtContent>
    </w:sdt>
  </w:p>
  <w:p w14:paraId="427D049B" w14:textId="77777777" w:rsidR="00246A65" w:rsidRPr="007A6904" w:rsidRDefault="00246A65" w:rsidP="002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D99" w14:textId="77777777" w:rsidR="00EA7E45" w:rsidRPr="007A6904" w:rsidRDefault="000F09FC" w:rsidP="00EA7E45">
    <w:pPr>
      <w:pStyle w:val="Cabealho"/>
    </w:pPr>
    <w:r w:rsidRPr="007A6904">
      <w:rPr>
        <w:noProof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904">
      <w:rPr>
        <w:noProof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90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BCE9C" w14:textId="4A4F2FD8" w:rsidR="0059261D" w:rsidRPr="007A6904" w:rsidRDefault="00506395" w:rsidP="0059261D">
                          <w:pPr>
                            <w:pStyle w:val="Ttulo4"/>
                          </w:pPr>
                          <w:r w:rsidRPr="007A6904">
                            <w:t xml:space="preserve">COMUNICADO DE IMPRENSA </w:t>
                          </w:r>
                        </w:p>
                        <w:p w14:paraId="304A67FE" w14:textId="77777777" w:rsidR="009E6BA4" w:rsidRPr="007A6904" w:rsidRDefault="009E6BA4" w:rsidP="009E6BA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A6904">
                            <w:rPr>
                              <w:color w:val="FFFFFF" w:themeColor="background1"/>
                              <w:sz w:val="24"/>
                            </w:rPr>
                            <w:t>Para divulgação imediata</w:t>
                          </w:r>
                        </w:p>
                        <w:p w14:paraId="6386E69C" w14:textId="77777777" w:rsidR="009E6BA4" w:rsidRPr="007A6904" w:rsidRDefault="009E6BA4" w:rsidP="009E6BA4"/>
                        <w:p w14:paraId="5D621993" w14:textId="699DE643" w:rsidR="0059261D" w:rsidRPr="007A6904" w:rsidRDefault="0094370A" w:rsidP="0059261D">
                          <w:pPr>
                            <w:pStyle w:val="Ttulo3"/>
                          </w:pPr>
                          <w:r w:rsidRPr="007A6904">
                            <w:t>Safe2Eat</w:t>
                          </w:r>
                        </w:p>
                        <w:p w14:paraId="5D1E3958" w14:textId="77777777" w:rsidR="00506395" w:rsidRPr="007A6904" w:rsidRDefault="00506395" w:rsidP="00506395"/>
                        <w:p w14:paraId="4581B477" w14:textId="5DB4FD4B" w:rsidR="00506395" w:rsidRPr="007A6904" w:rsidRDefault="00506395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8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" filled="f" stroked="f" strokeweight=".5pt">
              <v:textbox>
                <w:txbxContent>
                  <w:p w14:paraId="5CEBCE9C" w14:textId="4A4F2FD8" w:rsidR="0059261D" w:rsidRPr="007A6904" w:rsidRDefault="00506395" w:rsidP="0059261D">
                    <w:pPr>
                      <w:pStyle w:val="Heading4"/>
                    </w:pPr>
                    <w:r w:rsidRPr="007A6904">
                      <w:t xml:space="preserve">COMUNICADO DE IMPRENSA </w:t>
                    </w:r>
                  </w:p>
                  <w:p w14:paraId="304A67FE" w14:textId="77777777" w:rsidR="009E6BA4" w:rsidRPr="007A6904" w:rsidRDefault="009E6BA4" w:rsidP="009E6BA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7A6904">
                      <w:rPr>
                        <w:color w:val="FFFFFF" w:themeColor="background1"/>
                        <w:sz w:val="24"/>
                      </w:rPr>
                      <w:t>Para divulgação imediata</w:t>
                    </w:r>
                  </w:p>
                  <w:p w14:paraId="6386E69C" w14:textId="77777777" w:rsidR="009E6BA4" w:rsidRPr="007A6904" w:rsidRDefault="009E6BA4" w:rsidP="009E6BA4"/>
                  <w:p w14:paraId="5D621993" w14:textId="699DE643" w:rsidR="0059261D" w:rsidRPr="007A6904" w:rsidRDefault="0094370A" w:rsidP="0059261D">
                    <w:pPr>
                      <w:pStyle w:val="Heading3"/>
                    </w:pPr>
                    <w:r w:rsidRPr="007A6904">
                      <w:t>Safe2Eat</w:t>
                    </w:r>
                  </w:p>
                  <w:p w14:paraId="5D1E3958" w14:textId="77777777" w:rsidR="00506395" w:rsidRPr="007A6904" w:rsidRDefault="00506395" w:rsidP="00506395"/>
                  <w:p w14:paraId="4581B477" w14:textId="5DB4FD4B" w:rsidR="00506395" w:rsidRPr="007A6904" w:rsidRDefault="00506395" w:rsidP="00506395"/>
                </w:txbxContent>
              </v:textbox>
            </v:shape>
          </w:pict>
        </mc:Fallback>
      </mc:AlternateContent>
    </w:r>
    <w:r w:rsidRPr="007A690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793126D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2746A1" w14:textId="77777777" w:rsidR="007A6904" w:rsidRPr="007A6904" w:rsidRDefault="007A6904" w:rsidP="007A69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5735A" id="Rectangle 11" o:spid="_x0000_s1029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" fillcolor="#787878" stroked="f" strokeweight="1pt">
              <v:textbox>
                <w:txbxContent>
                  <w:p w14:paraId="372746A1" w14:textId="77777777" w:rsidR="007A6904" w:rsidRPr="007A6904" w:rsidRDefault="007A6904" w:rsidP="007A690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ABDAB1" w14:textId="77777777" w:rsidR="00EA7E45" w:rsidRPr="007A6904" w:rsidRDefault="00246A65">
    <w:pPr>
      <w:pStyle w:val="Cabealho"/>
    </w:pPr>
    <w:r w:rsidRPr="007A6904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55832939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5D7432" w14:textId="77777777" w:rsidR="007A6904" w:rsidRPr="007A6904" w:rsidRDefault="007A6904" w:rsidP="007A69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616B3D" id="Rectangle 36" o:spid="_x0000_s1030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" fillcolor="white [3212]" stroked="f" strokeweight="1pt">
              <v:textbox>
                <w:txbxContent>
                  <w:p w14:paraId="095D7432" w14:textId="77777777" w:rsidR="007A6904" w:rsidRPr="007A6904" w:rsidRDefault="007A6904" w:rsidP="007A690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12114">
    <w:abstractNumId w:val="0"/>
  </w:num>
  <w:num w:numId="2" w16cid:durableId="244925422">
    <w:abstractNumId w:val="0"/>
  </w:num>
  <w:num w:numId="3" w16cid:durableId="1740441969">
    <w:abstractNumId w:val="2"/>
  </w:num>
  <w:num w:numId="4" w16cid:durableId="262955071">
    <w:abstractNumId w:val="0"/>
  </w:num>
  <w:num w:numId="5" w16cid:durableId="1147669236">
    <w:abstractNumId w:val="0"/>
  </w:num>
  <w:num w:numId="6" w16cid:durableId="1063797235">
    <w:abstractNumId w:val="2"/>
  </w:num>
  <w:num w:numId="7" w16cid:durableId="121145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2430D"/>
    <w:rsid w:val="0002547B"/>
    <w:rsid w:val="00025AF7"/>
    <w:rsid w:val="00026CBC"/>
    <w:rsid w:val="000336E0"/>
    <w:rsid w:val="0003533E"/>
    <w:rsid w:val="000379B0"/>
    <w:rsid w:val="00043B53"/>
    <w:rsid w:val="00056D3B"/>
    <w:rsid w:val="00066105"/>
    <w:rsid w:val="00067119"/>
    <w:rsid w:val="00082911"/>
    <w:rsid w:val="0009173A"/>
    <w:rsid w:val="000A29D3"/>
    <w:rsid w:val="000A76E1"/>
    <w:rsid w:val="000B6425"/>
    <w:rsid w:val="000B6B37"/>
    <w:rsid w:val="000C1646"/>
    <w:rsid w:val="000D10F6"/>
    <w:rsid w:val="000D72D7"/>
    <w:rsid w:val="000E674D"/>
    <w:rsid w:val="000F09FC"/>
    <w:rsid w:val="000F2334"/>
    <w:rsid w:val="00101E6B"/>
    <w:rsid w:val="00111471"/>
    <w:rsid w:val="00120CDF"/>
    <w:rsid w:val="001224B1"/>
    <w:rsid w:val="00124406"/>
    <w:rsid w:val="00124E2D"/>
    <w:rsid w:val="0013355C"/>
    <w:rsid w:val="00141C72"/>
    <w:rsid w:val="00146167"/>
    <w:rsid w:val="00146CC7"/>
    <w:rsid w:val="00147B93"/>
    <w:rsid w:val="00154099"/>
    <w:rsid w:val="001715A9"/>
    <w:rsid w:val="00175661"/>
    <w:rsid w:val="0018549E"/>
    <w:rsid w:val="001A0E65"/>
    <w:rsid w:val="001A0FE4"/>
    <w:rsid w:val="001C2F8C"/>
    <w:rsid w:val="001D7723"/>
    <w:rsid w:val="001D7CB9"/>
    <w:rsid w:val="001E2F2D"/>
    <w:rsid w:val="001F0CA3"/>
    <w:rsid w:val="001F6E80"/>
    <w:rsid w:val="0022193D"/>
    <w:rsid w:val="002329F1"/>
    <w:rsid w:val="00243266"/>
    <w:rsid w:val="00246A65"/>
    <w:rsid w:val="00256318"/>
    <w:rsid w:val="00256EAA"/>
    <w:rsid w:val="00281359"/>
    <w:rsid w:val="002A40AD"/>
    <w:rsid w:val="002A4DB9"/>
    <w:rsid w:val="002B3D03"/>
    <w:rsid w:val="002B7BB9"/>
    <w:rsid w:val="002C42BB"/>
    <w:rsid w:val="002C5926"/>
    <w:rsid w:val="002C7611"/>
    <w:rsid w:val="002E2082"/>
    <w:rsid w:val="00306FA4"/>
    <w:rsid w:val="00313333"/>
    <w:rsid w:val="00323A85"/>
    <w:rsid w:val="00333E28"/>
    <w:rsid w:val="003372BD"/>
    <w:rsid w:val="00351686"/>
    <w:rsid w:val="00367010"/>
    <w:rsid w:val="003850DB"/>
    <w:rsid w:val="003940BB"/>
    <w:rsid w:val="003949E8"/>
    <w:rsid w:val="003A0FE5"/>
    <w:rsid w:val="003B1440"/>
    <w:rsid w:val="003B46F5"/>
    <w:rsid w:val="003C7E69"/>
    <w:rsid w:val="003D03E8"/>
    <w:rsid w:val="003D145D"/>
    <w:rsid w:val="003F26EE"/>
    <w:rsid w:val="003F466D"/>
    <w:rsid w:val="003F5466"/>
    <w:rsid w:val="00416D44"/>
    <w:rsid w:val="00420179"/>
    <w:rsid w:val="004228D5"/>
    <w:rsid w:val="00435003"/>
    <w:rsid w:val="00444243"/>
    <w:rsid w:val="00453BF9"/>
    <w:rsid w:val="00457803"/>
    <w:rsid w:val="00460058"/>
    <w:rsid w:val="0047599B"/>
    <w:rsid w:val="00480556"/>
    <w:rsid w:val="00485919"/>
    <w:rsid w:val="004864E6"/>
    <w:rsid w:val="004A0F9D"/>
    <w:rsid w:val="004A1F2A"/>
    <w:rsid w:val="004A79D0"/>
    <w:rsid w:val="004C0ACC"/>
    <w:rsid w:val="004C4000"/>
    <w:rsid w:val="004D13EB"/>
    <w:rsid w:val="00505B02"/>
    <w:rsid w:val="00506395"/>
    <w:rsid w:val="00507A72"/>
    <w:rsid w:val="00524115"/>
    <w:rsid w:val="00525210"/>
    <w:rsid w:val="00534718"/>
    <w:rsid w:val="00534B97"/>
    <w:rsid w:val="00535A10"/>
    <w:rsid w:val="0053677B"/>
    <w:rsid w:val="00543D21"/>
    <w:rsid w:val="005448DC"/>
    <w:rsid w:val="00555C52"/>
    <w:rsid w:val="005621D4"/>
    <w:rsid w:val="00583BB8"/>
    <w:rsid w:val="0059261D"/>
    <w:rsid w:val="005B176F"/>
    <w:rsid w:val="005B2332"/>
    <w:rsid w:val="005B3B3E"/>
    <w:rsid w:val="005B3F71"/>
    <w:rsid w:val="005C436C"/>
    <w:rsid w:val="0060120E"/>
    <w:rsid w:val="00602522"/>
    <w:rsid w:val="0062451E"/>
    <w:rsid w:val="00644BFC"/>
    <w:rsid w:val="0066136C"/>
    <w:rsid w:val="006743A1"/>
    <w:rsid w:val="00680706"/>
    <w:rsid w:val="00681686"/>
    <w:rsid w:val="006B6300"/>
    <w:rsid w:val="006D33D5"/>
    <w:rsid w:val="006E34D1"/>
    <w:rsid w:val="00702B23"/>
    <w:rsid w:val="00706872"/>
    <w:rsid w:val="0075657E"/>
    <w:rsid w:val="00761CAE"/>
    <w:rsid w:val="00765D55"/>
    <w:rsid w:val="00771507"/>
    <w:rsid w:val="007872B4"/>
    <w:rsid w:val="00795E02"/>
    <w:rsid w:val="007A6904"/>
    <w:rsid w:val="007B49C6"/>
    <w:rsid w:val="007C38D6"/>
    <w:rsid w:val="007F41FE"/>
    <w:rsid w:val="007F51E4"/>
    <w:rsid w:val="00835EF5"/>
    <w:rsid w:val="00855AC6"/>
    <w:rsid w:val="00861969"/>
    <w:rsid w:val="008640B9"/>
    <w:rsid w:val="00890E63"/>
    <w:rsid w:val="008A0479"/>
    <w:rsid w:val="008A32C8"/>
    <w:rsid w:val="008A4870"/>
    <w:rsid w:val="008A6C2F"/>
    <w:rsid w:val="008C135D"/>
    <w:rsid w:val="008C5685"/>
    <w:rsid w:val="008C6638"/>
    <w:rsid w:val="008C6D53"/>
    <w:rsid w:val="008C7ADB"/>
    <w:rsid w:val="008D1815"/>
    <w:rsid w:val="008D3B63"/>
    <w:rsid w:val="009071EE"/>
    <w:rsid w:val="00907C23"/>
    <w:rsid w:val="00915557"/>
    <w:rsid w:val="00915A8F"/>
    <w:rsid w:val="0091789D"/>
    <w:rsid w:val="009225AD"/>
    <w:rsid w:val="009229D8"/>
    <w:rsid w:val="00922C89"/>
    <w:rsid w:val="009253BD"/>
    <w:rsid w:val="00941982"/>
    <w:rsid w:val="009423F5"/>
    <w:rsid w:val="0094370A"/>
    <w:rsid w:val="00947892"/>
    <w:rsid w:val="009610A5"/>
    <w:rsid w:val="00970608"/>
    <w:rsid w:val="0097161D"/>
    <w:rsid w:val="00995E6D"/>
    <w:rsid w:val="00997DAB"/>
    <w:rsid w:val="009A0EDD"/>
    <w:rsid w:val="009A5CDA"/>
    <w:rsid w:val="009B11AD"/>
    <w:rsid w:val="009B4AAF"/>
    <w:rsid w:val="009B50C5"/>
    <w:rsid w:val="009B7DC9"/>
    <w:rsid w:val="009E51A3"/>
    <w:rsid w:val="009E6BA4"/>
    <w:rsid w:val="00A06FA6"/>
    <w:rsid w:val="00A11232"/>
    <w:rsid w:val="00A1131A"/>
    <w:rsid w:val="00A129A7"/>
    <w:rsid w:val="00A170FE"/>
    <w:rsid w:val="00A4388E"/>
    <w:rsid w:val="00A73710"/>
    <w:rsid w:val="00A74D73"/>
    <w:rsid w:val="00A757FA"/>
    <w:rsid w:val="00A822F7"/>
    <w:rsid w:val="00A8408B"/>
    <w:rsid w:val="00A84DB4"/>
    <w:rsid w:val="00AB57C8"/>
    <w:rsid w:val="00AC7A94"/>
    <w:rsid w:val="00AE5FE7"/>
    <w:rsid w:val="00B301A0"/>
    <w:rsid w:val="00B34544"/>
    <w:rsid w:val="00B350F9"/>
    <w:rsid w:val="00B44582"/>
    <w:rsid w:val="00B56E47"/>
    <w:rsid w:val="00B607ED"/>
    <w:rsid w:val="00B73A2D"/>
    <w:rsid w:val="00B81833"/>
    <w:rsid w:val="00B9470E"/>
    <w:rsid w:val="00B97105"/>
    <w:rsid w:val="00BB181B"/>
    <w:rsid w:val="00BB195F"/>
    <w:rsid w:val="00BC5CD7"/>
    <w:rsid w:val="00BD0477"/>
    <w:rsid w:val="00BD0AAC"/>
    <w:rsid w:val="00BD4A55"/>
    <w:rsid w:val="00BE13CD"/>
    <w:rsid w:val="00BE2699"/>
    <w:rsid w:val="00BE46C2"/>
    <w:rsid w:val="00BF76DA"/>
    <w:rsid w:val="00C076C5"/>
    <w:rsid w:val="00C1789E"/>
    <w:rsid w:val="00C42E9E"/>
    <w:rsid w:val="00C44653"/>
    <w:rsid w:val="00C8132D"/>
    <w:rsid w:val="00CC0D43"/>
    <w:rsid w:val="00CD13B7"/>
    <w:rsid w:val="00D04FA4"/>
    <w:rsid w:val="00D05803"/>
    <w:rsid w:val="00D156BC"/>
    <w:rsid w:val="00D415E5"/>
    <w:rsid w:val="00D56D81"/>
    <w:rsid w:val="00D621E8"/>
    <w:rsid w:val="00D65160"/>
    <w:rsid w:val="00D6773C"/>
    <w:rsid w:val="00D67E17"/>
    <w:rsid w:val="00D70E8A"/>
    <w:rsid w:val="00D81BB5"/>
    <w:rsid w:val="00D84CE5"/>
    <w:rsid w:val="00DA6080"/>
    <w:rsid w:val="00DE1CD0"/>
    <w:rsid w:val="00E0704F"/>
    <w:rsid w:val="00E11D30"/>
    <w:rsid w:val="00E33F3B"/>
    <w:rsid w:val="00E55A17"/>
    <w:rsid w:val="00E72F03"/>
    <w:rsid w:val="00E77189"/>
    <w:rsid w:val="00E803FF"/>
    <w:rsid w:val="00E835D1"/>
    <w:rsid w:val="00E85811"/>
    <w:rsid w:val="00E92BF5"/>
    <w:rsid w:val="00E92EC2"/>
    <w:rsid w:val="00EA2790"/>
    <w:rsid w:val="00EA7E45"/>
    <w:rsid w:val="00EB57BD"/>
    <w:rsid w:val="00EB791E"/>
    <w:rsid w:val="00ED0B0B"/>
    <w:rsid w:val="00ED1B1D"/>
    <w:rsid w:val="00EE0EFA"/>
    <w:rsid w:val="00EE23D8"/>
    <w:rsid w:val="00F02118"/>
    <w:rsid w:val="00F0491C"/>
    <w:rsid w:val="00F224AF"/>
    <w:rsid w:val="00F2259D"/>
    <w:rsid w:val="00F30E9C"/>
    <w:rsid w:val="00F65EDD"/>
    <w:rsid w:val="00F66384"/>
    <w:rsid w:val="00FA026D"/>
    <w:rsid w:val="00FA70D7"/>
    <w:rsid w:val="00FB1EB5"/>
    <w:rsid w:val="00FC11DB"/>
    <w:rsid w:val="00FD1C5F"/>
    <w:rsid w:val="00FD3F09"/>
    <w:rsid w:val="00FE28CB"/>
    <w:rsid w:val="00FE4DFC"/>
    <w:rsid w:val="00FF13C2"/>
    <w:rsid w:val="00FF6371"/>
    <w:rsid w:val="01654491"/>
    <w:rsid w:val="04645239"/>
    <w:rsid w:val="051B6C9D"/>
    <w:rsid w:val="0A67A5A3"/>
    <w:rsid w:val="0CA78F1C"/>
    <w:rsid w:val="0F9C67B8"/>
    <w:rsid w:val="10E1006B"/>
    <w:rsid w:val="10EB8BD0"/>
    <w:rsid w:val="11902410"/>
    <w:rsid w:val="13B4DC47"/>
    <w:rsid w:val="143423DB"/>
    <w:rsid w:val="15B63BAF"/>
    <w:rsid w:val="166D4A1B"/>
    <w:rsid w:val="19808140"/>
    <w:rsid w:val="1A2D90AC"/>
    <w:rsid w:val="1B97ADFE"/>
    <w:rsid w:val="1BACB661"/>
    <w:rsid w:val="1C4C3DEA"/>
    <w:rsid w:val="1C504BD5"/>
    <w:rsid w:val="1D9E9D01"/>
    <w:rsid w:val="1DCF1B5D"/>
    <w:rsid w:val="219055A6"/>
    <w:rsid w:val="225C86F8"/>
    <w:rsid w:val="22F7CA51"/>
    <w:rsid w:val="236C1AF6"/>
    <w:rsid w:val="239D3364"/>
    <w:rsid w:val="23A85BC6"/>
    <w:rsid w:val="2539AB40"/>
    <w:rsid w:val="269E4BE1"/>
    <w:rsid w:val="2711A4AA"/>
    <w:rsid w:val="292422F4"/>
    <w:rsid w:val="29B71E67"/>
    <w:rsid w:val="29CA8CCF"/>
    <w:rsid w:val="29DDB034"/>
    <w:rsid w:val="29F39622"/>
    <w:rsid w:val="2A36ACA4"/>
    <w:rsid w:val="2A62B200"/>
    <w:rsid w:val="2CEADA54"/>
    <w:rsid w:val="2E6DF82F"/>
    <w:rsid w:val="2E9E19AE"/>
    <w:rsid w:val="31D8320F"/>
    <w:rsid w:val="343F2771"/>
    <w:rsid w:val="3601F0B9"/>
    <w:rsid w:val="36066FB8"/>
    <w:rsid w:val="37F9C0C8"/>
    <w:rsid w:val="3E6E3D14"/>
    <w:rsid w:val="3EDF48DC"/>
    <w:rsid w:val="40EFC62F"/>
    <w:rsid w:val="43A98CAD"/>
    <w:rsid w:val="43EA1692"/>
    <w:rsid w:val="44C54B7B"/>
    <w:rsid w:val="4572C0F8"/>
    <w:rsid w:val="45ADA606"/>
    <w:rsid w:val="462EA1A5"/>
    <w:rsid w:val="478F274A"/>
    <w:rsid w:val="48039ACC"/>
    <w:rsid w:val="492AC0E8"/>
    <w:rsid w:val="4AADF03E"/>
    <w:rsid w:val="4AF83744"/>
    <w:rsid w:val="4BF066A2"/>
    <w:rsid w:val="4C2ECEB9"/>
    <w:rsid w:val="4E8D4B81"/>
    <w:rsid w:val="51498117"/>
    <w:rsid w:val="51A34B0F"/>
    <w:rsid w:val="53A552F5"/>
    <w:rsid w:val="53EA54EC"/>
    <w:rsid w:val="55F7C8E5"/>
    <w:rsid w:val="56C437F1"/>
    <w:rsid w:val="56E165A1"/>
    <w:rsid w:val="576F57A6"/>
    <w:rsid w:val="579BE6A5"/>
    <w:rsid w:val="57EDEF5D"/>
    <w:rsid w:val="58EEB9AB"/>
    <w:rsid w:val="59E983FD"/>
    <w:rsid w:val="5A25FA5C"/>
    <w:rsid w:val="5A2E98D9"/>
    <w:rsid w:val="5D22AF95"/>
    <w:rsid w:val="5E13CB2A"/>
    <w:rsid w:val="61039B0F"/>
    <w:rsid w:val="64A621B6"/>
    <w:rsid w:val="650CC3B8"/>
    <w:rsid w:val="68E01115"/>
    <w:rsid w:val="690DDD7F"/>
    <w:rsid w:val="699191AD"/>
    <w:rsid w:val="69F2668C"/>
    <w:rsid w:val="6AE2032E"/>
    <w:rsid w:val="6B02E538"/>
    <w:rsid w:val="6BF166B9"/>
    <w:rsid w:val="6FEB93A4"/>
    <w:rsid w:val="7050BDA9"/>
    <w:rsid w:val="70EED7F2"/>
    <w:rsid w:val="71673006"/>
    <w:rsid w:val="71784B76"/>
    <w:rsid w:val="71E5134F"/>
    <w:rsid w:val="7260B8A8"/>
    <w:rsid w:val="7621942E"/>
    <w:rsid w:val="7A55709A"/>
    <w:rsid w:val="7A9566F0"/>
    <w:rsid w:val="7BDF1AF9"/>
    <w:rsid w:val="7CB04A2D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E4A4D"/>
  <w15:chartTrackingRefBased/>
  <w15:docId w15:val="{31C8DAD3-5F3C-4979-91F8-1CE3162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Ttulo1">
    <w:name w:val="heading 1"/>
    <w:aliases w:val="3 - Contact"/>
    <w:basedOn w:val="Normal"/>
    <w:next w:val="Normal"/>
    <w:link w:val="Ttulo1Carter"/>
    <w:uiPriority w:val="9"/>
    <w:qFormat/>
    <w:rsid w:val="00120CDF"/>
    <w:pPr>
      <w:spacing w:after="0"/>
      <w:ind w:right="0"/>
      <w:outlineLvl w:val="0"/>
    </w:pPr>
  </w:style>
  <w:style w:type="paragraph" w:styleId="Ttulo2">
    <w:name w:val="heading 2"/>
    <w:aliases w:val="5 - Optional subheadline"/>
    <w:basedOn w:val="Normal"/>
    <w:next w:val="Normal"/>
    <w:link w:val="Ttulo2Carte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Ttulo3">
    <w:name w:val="heading 3"/>
    <w:aliases w:val="2 - Headline header"/>
    <w:basedOn w:val="Normal"/>
    <w:next w:val="Normal"/>
    <w:link w:val="Ttulo3Carte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Ttulo4">
    <w:name w:val="heading 4"/>
    <w:aliases w:val="1 - Date &amp; Press release"/>
    <w:basedOn w:val="Normal"/>
    <w:next w:val="Normal"/>
    <w:link w:val="Ttulo4Carte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Ttulo5">
    <w:name w:val="heading 5"/>
    <w:aliases w:val="4 - Headline body"/>
    <w:basedOn w:val="Ttulo1"/>
    <w:next w:val="Normal"/>
    <w:link w:val="Ttulo5Carte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level2">
    <w:name w:val="List para level 2"/>
    <w:basedOn w:val="PargrafodaLista"/>
    <w:link w:val="Listparalevel2Char"/>
    <w:rsid w:val="00A11232"/>
    <w:pPr>
      <w:numPr>
        <w:ilvl w:val="1"/>
        <w:numId w:val="5"/>
      </w:numPr>
      <w:tabs>
        <w:tab w:val="num" w:pos="360"/>
      </w:tabs>
      <w:ind w:left="0" w:firstLine="0"/>
    </w:pPr>
  </w:style>
  <w:style w:type="character" w:customStyle="1" w:styleId="Listparalevel2Char">
    <w:name w:val="List para level 2 Char"/>
    <w:basedOn w:val="PargrafodaListaCarter"/>
    <w:link w:val="Listparalevel2"/>
    <w:rsid w:val="00A11232"/>
    <w:rPr>
      <w:noProof/>
      <w:color w:val="787878"/>
      <w:sz w:val="19"/>
      <w:lang w:val="pt-PT"/>
    </w:rPr>
  </w:style>
  <w:style w:type="paragraph" w:styleId="PargrafodaLista">
    <w:name w:val="List Paragraph"/>
    <w:basedOn w:val="Normal"/>
    <w:link w:val="PargrafodaListaCarte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pt-PT"/>
    </w:rPr>
  </w:style>
  <w:style w:type="paragraph" w:customStyle="1" w:styleId="listnumgreen">
    <w:name w:val="list num green"/>
    <w:basedOn w:val="PargrafodaLista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Ttulo1Carter">
    <w:name w:val="Título 1 Caráter"/>
    <w:aliases w:val="3 - Contact Caráter"/>
    <w:basedOn w:val="Tipodeletrapredefinidodopargrafo"/>
    <w:link w:val="Ttulo1"/>
    <w:uiPriority w:val="9"/>
    <w:rsid w:val="00120CDF"/>
    <w:rPr>
      <w:color w:val="22294D"/>
      <w:sz w:val="19"/>
      <w:lang w:val="pt-PT"/>
    </w:rPr>
  </w:style>
  <w:style w:type="character" w:customStyle="1" w:styleId="Ttulo2Carter">
    <w:name w:val="Título 2 Caráter"/>
    <w:aliases w:val="5 - Optional subheadline Caráter"/>
    <w:basedOn w:val="Tipodeletrapredefinidodopargrafo"/>
    <w:link w:val="Ttulo2"/>
    <w:uiPriority w:val="9"/>
    <w:rsid w:val="00120CDF"/>
    <w:rPr>
      <w:b/>
      <w:bCs/>
      <w:color w:val="22294D"/>
      <w:sz w:val="36"/>
      <w:szCs w:val="36"/>
      <w:lang w:val="pt-PT"/>
    </w:rPr>
  </w:style>
  <w:style w:type="character" w:customStyle="1" w:styleId="Ttulo3Carter">
    <w:name w:val="Título 3 Caráter"/>
    <w:aliases w:val="2 - Headline header Caráter"/>
    <w:basedOn w:val="Tipodeletrapredefinidodopargrafo"/>
    <w:link w:val="Ttulo3"/>
    <w:uiPriority w:val="9"/>
    <w:rsid w:val="0059261D"/>
    <w:rPr>
      <w:color w:val="FFFFFF" w:themeColor="background1"/>
      <w:sz w:val="32"/>
      <w:szCs w:val="32"/>
      <w:lang w:val="pt-PT"/>
    </w:rPr>
  </w:style>
  <w:style w:type="character" w:customStyle="1" w:styleId="Ttulo4Carter">
    <w:name w:val="Título 4 Caráter"/>
    <w:aliases w:val="1 - Date &amp; Press release Caráter"/>
    <w:basedOn w:val="Tipodeletrapredefinidodopargrafo"/>
    <w:link w:val="Ttulo4"/>
    <w:uiPriority w:val="9"/>
    <w:rsid w:val="0059261D"/>
    <w:rPr>
      <w:color w:val="FFFFFF" w:themeColor="background1"/>
      <w:sz w:val="24"/>
      <w:szCs w:val="36"/>
      <w:lang w:val="pt-PT"/>
    </w:rPr>
  </w:style>
  <w:style w:type="character" w:customStyle="1" w:styleId="Ttulo5Carter">
    <w:name w:val="Título 5 Caráter"/>
    <w:aliases w:val="4 - Headline body Caráter"/>
    <w:basedOn w:val="Tipodeletrapredefinidodopargrafo"/>
    <w:link w:val="Ttulo5"/>
    <w:uiPriority w:val="9"/>
    <w:rsid w:val="00120CDF"/>
    <w:rPr>
      <w:color w:val="22294D"/>
      <w:sz w:val="28"/>
      <w:szCs w:val="28"/>
      <w:lang w:val="pt-PT"/>
    </w:rPr>
  </w:style>
  <w:style w:type="paragraph" w:styleId="Ttulo">
    <w:name w:val="Title"/>
    <w:aliases w:val="6 - Position"/>
    <w:basedOn w:val="Ttulo2"/>
    <w:next w:val="Normal"/>
    <w:link w:val="TtuloCarter"/>
    <w:uiPriority w:val="10"/>
    <w:qFormat/>
    <w:rsid w:val="00EA7E45"/>
    <w:rPr>
      <w:b w:val="0"/>
      <w:bCs w:val="0"/>
      <w:i/>
    </w:rPr>
  </w:style>
  <w:style w:type="character" w:customStyle="1" w:styleId="TtuloCarter">
    <w:name w:val="Título Caráter"/>
    <w:aliases w:val="6 - Position Caráter"/>
    <w:basedOn w:val="Tipodeletrapredefinidodopargrafo"/>
    <w:link w:val="Ttulo"/>
    <w:uiPriority w:val="10"/>
    <w:rsid w:val="00EA7E45"/>
    <w:rPr>
      <w:i/>
      <w:color w:val="22294D"/>
      <w:sz w:val="19"/>
      <w:lang w:val="pt-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A11232"/>
    <w:rPr>
      <w:noProof/>
      <w:color w:val="787878"/>
      <w:sz w:val="19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B3E"/>
    <w:rPr>
      <w:color w:val="787878"/>
      <w:sz w:val="19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B3E"/>
    <w:rPr>
      <w:color w:val="787878"/>
      <w:sz w:val="19"/>
      <w:lang w:val="pt-PT"/>
    </w:rPr>
  </w:style>
  <w:style w:type="character" w:styleId="TextodoMarcadordePosio">
    <w:name w:val="Placeholder Text"/>
    <w:basedOn w:val="Tipodeletrapredefinidodopargrafo"/>
    <w:uiPriority w:val="99"/>
    <w:semiHidden/>
    <w:rsid w:val="0059261D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59261D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eop">
    <w:name w:val="eop"/>
    <w:basedOn w:val="Tipodeletrapredefinidodopargrafo"/>
    <w:rsid w:val="00506395"/>
  </w:style>
  <w:style w:type="character" w:customStyle="1" w:styleId="normaltextrun">
    <w:name w:val="normaltextrun"/>
    <w:basedOn w:val="Tipodeletrapredefinidodopargrafo"/>
    <w:rsid w:val="00506395"/>
  </w:style>
  <w:style w:type="character" w:customStyle="1" w:styleId="tabchar">
    <w:name w:val="tabchar"/>
    <w:basedOn w:val="Tipodeletrapredefinidodopargrafo"/>
    <w:rsid w:val="00506395"/>
  </w:style>
  <w:style w:type="character" w:styleId="MenoNoResolvida">
    <w:name w:val="Unresolved Mention"/>
    <w:basedOn w:val="Tipodeletrapredefinidodopargrafo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D13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D13E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D13EB"/>
    <w:rPr>
      <w:color w:val="22294D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D13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D13EB"/>
    <w:rPr>
      <w:b/>
      <w:bCs/>
      <w:color w:val="22294D"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F049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Press@efsa.europ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pt/safe2e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>
      <Value>12</Value>
      <Value>11</Value>
      <Value>10</Value>
      <Value>9</Value>
      <Value>8</Value>
      <Value>7</Value>
      <Value>6</Value>
      <Value>5</Value>
      <Value>4</Value>
      <Value>3</Value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9D2A1DF7-C041-4072-AA48-7740F01880FF}"/>
</file>

<file path=customXml/itemProps2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8f6b77d0-fce4-4a0a-aeeb-e5d10f0910fb"/>
    <ds:schemaRef ds:uri="101da1ee-2ae8-47b4-84cf-f4457d329b55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4511</Characters>
  <Application>Microsoft Office Word</Application>
  <DocSecurity>0</DocSecurity>
  <Lines>90</Lines>
  <Paragraphs>42</Paragraphs>
  <ScaleCrop>false</ScaleCrop>
  <Manager>GARCIA GOMEZ Matilde</Manager>
  <Company>CDT</Company>
  <LinksUpToDate>false</LinksUpToDate>
  <CharactersWithSpaces>5299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Alexandra Mendonça</cp:lastModifiedBy>
  <cp:revision>2</cp:revision>
  <dcterms:created xsi:type="dcterms:W3CDTF">2026-04-16T11:50:00Z</dcterms:created>
  <dcterms:modified xsi:type="dcterms:W3CDTF">2026-04-16T11:50:00Z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CG_PML_LeadUnit">
    <vt:lpwstr>1;#Com|91be7a05-0945-a784-da6c-191e4d516dea</vt:lpwstr>
  </property>
  <property fmtid="{D5CDD505-2E9C-101B-9397-08002B2CF9AE}" pid="12" name="GCG_PML_SDG">
    <vt:lpwstr/>
  </property>
  <property fmtid="{D5CDD505-2E9C-101B-9397-08002B2CF9AE}" pid="13" name="GCG_PML_Unit">
    <vt:lpwstr>1;#Com|91be7a05-0945-a784-da6c-191e4d516dea</vt:lpwstr>
  </property>
  <property fmtid="{D5CDD505-2E9C-101B-9397-08002B2CF9AE}" pid="14" name="GCG_PML_Beneficiary">
    <vt:lpwstr>11;#EFSA - European Food Safety Authority|65dce739-9741-494e-ad69-b6bf05113814</vt:lpwstr>
  </property>
  <property fmtid="{D5CDD505-2E9C-101B-9397-08002B2CF9AE}" pid="15" name="GCG_PML_TechnicalFields">
    <vt:lpwstr>10;#Communication|e78e3ec7-70bd-4cc0-abad-24308b3e17a7</vt:lpwstr>
  </property>
  <property fmtid="{D5CDD505-2E9C-101B-9397-08002B2CF9AE}" pid="16" name="GCG_PML_Sector">
    <vt:lpwstr>9;#COMMUNICATION|ebc27f1f-b863-4d4d-abe6-ca23350f1598</vt:lpwstr>
  </property>
  <property fmtid="{D5CDD505-2E9C-101B-9397-08002B2CF9AE}" pid="17" name="GCG_PML_ServiceLine">
    <vt:lpwstr/>
  </property>
  <property fmtid="{D5CDD505-2E9C-101B-9397-08002B2CF9AE}" pid="18" name="GCG_PML_Financier">
    <vt:lpwstr>8;#EU - European Union|b05e4926-cd10-4aa1-a755-88a1fa9d24c8</vt:lpwstr>
  </property>
  <property fmtid="{D5CDD505-2E9C-101B-9397-08002B2CF9AE}" pid="19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0" name="GCG_PML_NatureOfContract">
    <vt:lpwstr>2;#Time ＆ Material|c684b1da-f893-427f-aa54-5af376496c76</vt:lpwstr>
  </property>
  <property fmtid="{D5CDD505-2E9C-101B-9397-08002B2CF9AE}" pid="21" name="GCG_PML_Country">
    <vt:lpwstr>7;#Belgium|215c9f7d-a693-454f-9b23-42466d4f9576</vt:lpwstr>
  </property>
  <property fmtid="{D5CDD505-2E9C-101B-9397-08002B2CF9AE}" pid="22" name="GCG_PDoc_Hierarchy">
    <vt:lpwstr>12;#02-Implementation|8c557e85-3b5a-4fad-9e4e-5dbb79834368</vt:lpwstr>
  </property>
  <property fmtid="{D5CDD505-2E9C-101B-9397-08002B2CF9AE}" pid="23" name="docLang">
    <vt:lpwstr>en</vt:lpwstr>
  </property>
</Properties>
</file>