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E9E" w:rsidR="00506395" w:rsidP="00506395" w:rsidRDefault="00506395" w14:paraId="54D1F4A1" w14:textId="77777777">
      <w:pPr>
        <w:pStyle w:val="paragraph"/>
        <w:spacing w:before="0" w:beforeAutospacing="0" w:after="0" w:afterAutospacing="0"/>
        <w:textAlignment w:val="baseline"/>
        <w:rPr>
          <w:rFonts w:ascii="Segoe UI" w:hAnsi="Segoe UI" w:cs="Segoe UI"/>
          <w:sz w:val="18"/>
          <w:szCs w:val="18"/>
        </w:rPr>
      </w:pPr>
      <w:r w:rsidRPr="00C42E9E">
        <w:rPr>
          <w:rStyle w:val="eop"/>
          <w:rFonts w:ascii="Calibri" w:hAnsi="Calibri" w:cs="Calibri"/>
          <w:color w:val="1F4E79"/>
          <w:sz w:val="36"/>
          <w:szCs w:val="36"/>
        </w:rPr>
        <w:t> </w:t>
      </w:r>
    </w:p>
    <w:p w:rsidRPr="00C42E9E" w:rsidR="00506395" w:rsidP="00506395" w:rsidRDefault="00506395" w14:paraId="1EAB9FA2" w14:textId="77777777">
      <w:pPr>
        <w:pStyle w:val="paragraph"/>
        <w:spacing w:before="0" w:beforeAutospacing="0" w:after="0" w:afterAutospacing="0"/>
        <w:textAlignment w:val="baseline"/>
        <w:rPr>
          <w:rFonts w:ascii="Segoe UI" w:hAnsi="Segoe UI" w:cs="Segoe UI"/>
          <w:sz w:val="18"/>
          <w:szCs w:val="18"/>
        </w:rPr>
      </w:pPr>
      <w:r w:rsidRPr="00C42E9E">
        <w:rPr>
          <w:rStyle w:val="eop"/>
          <w:rFonts w:ascii="Calibri" w:hAnsi="Calibri" w:cs="Calibri"/>
          <w:color w:val="1F4E79"/>
          <w:sz w:val="28"/>
          <w:szCs w:val="28"/>
        </w:rPr>
        <w:t> </w:t>
      </w:r>
    </w:p>
    <w:p w:rsidRPr="00C42E9E" w:rsidR="00506395" w:rsidP="00506395" w:rsidRDefault="00506395" w14:paraId="08348901"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rPr>
      </w:pPr>
    </w:p>
    <w:p w:rsidRPr="00C42E9E" w:rsidR="00506395" w:rsidP="00506395" w:rsidRDefault="00506395" w14:paraId="469DE4DB"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rPr>
      </w:pPr>
    </w:p>
    <w:p w:rsidR="00C42E9E" w:rsidP="57C83122" w:rsidRDefault="6FEB93A4" w14:paraId="25C100BF" w14:textId="6F899123">
      <w:pPr>
        <w:pStyle w:val="paragraph"/>
        <w:spacing w:before="0" w:beforeAutospacing="off" w:after="0" w:afterAutospacing="off"/>
        <w:jc w:val="both"/>
        <w:textAlignment w:val="baseline"/>
        <w:rPr>
          <w:rFonts w:ascii="Calibri" w:hAnsi="Calibri" w:eastAsia="Calibri" w:cs="Calibri"/>
          <w:b w:val="1"/>
          <w:bCs w:val="1"/>
          <w:color w:val="22294D"/>
          <w:sz w:val="32"/>
          <w:szCs w:val="32"/>
          <w:lang w:eastAsia="en-US"/>
        </w:rPr>
      </w:pPr>
      <w:r w:rsidRPr="57C83122" w:rsidR="6FEB93A4">
        <w:rPr>
          <w:rFonts w:ascii="Calibri" w:hAnsi="Calibri" w:eastAsia="Calibri" w:cs="Calibri"/>
          <w:b w:val="1"/>
          <w:bCs w:val="1"/>
          <w:color w:val="22294D"/>
          <w:sz w:val="32"/>
          <w:szCs w:val="32"/>
          <w:lang w:eastAsia="en-US"/>
        </w:rPr>
        <w:t xml:space="preserve">Still </w:t>
      </w:r>
      <w:r w:rsidRPr="57C83122" w:rsidR="4572C0F8">
        <w:rPr>
          <w:rFonts w:ascii="Calibri" w:hAnsi="Calibri" w:eastAsia="Calibri" w:cs="Calibri"/>
          <w:b w:val="1"/>
          <w:bCs w:val="1"/>
          <w:color w:val="22294D"/>
          <w:sz w:val="32"/>
          <w:szCs w:val="32"/>
          <w:lang w:eastAsia="en-US"/>
        </w:rPr>
        <w:t>Safe2Eat</w:t>
      </w:r>
      <w:r w:rsidRPr="57C83122" w:rsidR="6FEB93A4">
        <w:rPr>
          <w:rFonts w:ascii="Calibri" w:hAnsi="Calibri" w:eastAsia="Calibri" w:cs="Calibri"/>
          <w:b w:val="1"/>
          <w:bCs w:val="1"/>
          <w:color w:val="22294D"/>
          <w:sz w:val="32"/>
          <w:szCs w:val="32"/>
          <w:lang w:eastAsia="en-US"/>
        </w:rPr>
        <w:t xml:space="preserve"> </w:t>
      </w:r>
      <w:r w:rsidRPr="57C83122" w:rsidR="6FEB93A4">
        <w:rPr>
          <w:rFonts w:ascii="Calibri" w:hAnsi="Calibri" w:eastAsia="Calibri" w:cs="Calibri"/>
          <w:b w:val="1"/>
          <w:bCs w:val="1"/>
          <w:color w:val="22294D"/>
          <w:sz w:val="32"/>
          <w:szCs w:val="32"/>
          <w:lang w:eastAsia="en-US"/>
        </w:rPr>
        <w:t>in 2026 – Science-backed guidance for all Europeans!</w:t>
      </w:r>
    </w:p>
    <w:p w:rsidRPr="00F0491C" w:rsidR="00B34544" w:rsidP="343F2771" w:rsidRDefault="00B34544" w14:paraId="0DE79E20" w14:textId="77777777">
      <w:pPr>
        <w:pStyle w:val="paragraph"/>
        <w:spacing w:before="0" w:beforeAutospacing="0" w:after="0" w:afterAutospacing="0"/>
        <w:jc w:val="both"/>
        <w:textAlignment w:val="baseline"/>
        <w:rPr>
          <w:rFonts w:ascii="Calibri" w:hAnsi="Calibri" w:eastAsia="Calibri" w:cs="Calibri"/>
          <w:b/>
          <w:bCs/>
          <w:color w:val="1F4E79" w:themeColor="accent5" w:themeShade="80"/>
          <w:sz w:val="32"/>
          <w:szCs w:val="32"/>
        </w:rPr>
      </w:pPr>
    </w:p>
    <w:p w:rsidR="00B34544" w:rsidP="343F2771" w:rsidRDefault="00B34544" w14:paraId="63DCF334" w14:textId="6C017D8F">
      <w:pPr>
        <w:pStyle w:val="paragraph"/>
        <w:numPr>
          <w:ilvl w:val="0"/>
          <w:numId w:val="5"/>
        </w:numPr>
        <w:spacing w:before="0" w:beforeAutospacing="0" w:after="0" w:afterAutospacing="0"/>
        <w:jc w:val="both"/>
        <w:rPr>
          <w:rFonts w:ascii="Calibri" w:hAnsi="Calibri" w:eastAsia="Calibri" w:cs="Calibri"/>
          <w:b/>
          <w:bCs/>
          <w:color w:val="22294D"/>
          <w:lang w:eastAsia="en-US"/>
        </w:rPr>
      </w:pPr>
      <w:r w:rsidRPr="0A67A5A3">
        <w:rPr>
          <w:rFonts w:ascii="Calibri" w:hAnsi="Calibri" w:eastAsia="Calibri" w:cs="Calibri"/>
          <w:b/>
          <w:bCs/>
          <w:color w:val="22294D"/>
          <w:lang w:eastAsia="en-US"/>
        </w:rPr>
        <w:t xml:space="preserve">The European Food Safety Authority (EFSA) and its partners across Europe are launching the sixth year of the Safe2Eat campaign, a cross-border initiative designed to </w:t>
      </w:r>
      <w:r w:rsidRPr="0A67A5A3" w:rsidR="00A757FA">
        <w:rPr>
          <w:rFonts w:ascii="Calibri" w:hAnsi="Calibri" w:eastAsia="Calibri" w:cs="Calibri"/>
          <w:b/>
          <w:bCs/>
          <w:color w:val="22294D"/>
          <w:lang w:eastAsia="en-US"/>
        </w:rPr>
        <w:t xml:space="preserve">make citizens </w:t>
      </w:r>
      <w:r w:rsidRPr="0A67A5A3" w:rsidR="008C6638">
        <w:rPr>
          <w:rFonts w:ascii="Calibri" w:hAnsi="Calibri" w:eastAsia="Calibri" w:cs="Calibri"/>
          <w:b/>
          <w:bCs/>
          <w:color w:val="22294D"/>
          <w:lang w:eastAsia="en-US"/>
        </w:rPr>
        <w:t xml:space="preserve">more aware of </w:t>
      </w:r>
      <w:r w:rsidRPr="0A67A5A3">
        <w:rPr>
          <w:rFonts w:ascii="Calibri" w:hAnsi="Calibri" w:eastAsia="Calibri" w:cs="Calibri"/>
          <w:b/>
          <w:bCs/>
          <w:color w:val="22294D"/>
          <w:lang w:eastAsia="en-US"/>
        </w:rPr>
        <w:t xml:space="preserve">food safety </w:t>
      </w:r>
      <w:r w:rsidRPr="0A67A5A3" w:rsidR="4572C0F8">
        <w:rPr>
          <w:rFonts w:ascii="Calibri" w:hAnsi="Calibri" w:eastAsia="Calibri" w:cs="Calibri"/>
          <w:b/>
          <w:bCs/>
          <w:color w:val="22294D"/>
          <w:lang w:eastAsia="en-US"/>
        </w:rPr>
        <w:t>provid</w:t>
      </w:r>
      <w:r w:rsidRPr="0A67A5A3" w:rsidR="6AE2032E">
        <w:rPr>
          <w:rFonts w:ascii="Calibri" w:hAnsi="Calibri" w:eastAsia="Calibri" w:cs="Calibri"/>
          <w:b/>
          <w:bCs/>
          <w:color w:val="22294D"/>
          <w:lang w:eastAsia="en-US"/>
        </w:rPr>
        <w:t>ing</w:t>
      </w:r>
      <w:r w:rsidRPr="0A67A5A3" w:rsidDel="008C6638">
        <w:rPr>
          <w:rFonts w:ascii="Calibri" w:hAnsi="Calibri" w:eastAsia="Calibri" w:cs="Calibri"/>
          <w:b/>
          <w:bCs/>
          <w:color w:val="22294D"/>
          <w:lang w:eastAsia="en-US"/>
        </w:rPr>
        <w:t xml:space="preserve"> </w:t>
      </w:r>
      <w:r w:rsidRPr="0A67A5A3" w:rsidR="008C6638">
        <w:rPr>
          <w:rFonts w:ascii="Calibri" w:hAnsi="Calibri" w:eastAsia="Calibri" w:cs="Calibri"/>
          <w:b/>
          <w:bCs/>
          <w:color w:val="22294D"/>
          <w:lang w:eastAsia="en-US"/>
        </w:rPr>
        <w:t xml:space="preserve">them </w:t>
      </w:r>
      <w:r w:rsidRPr="0A67A5A3">
        <w:rPr>
          <w:rFonts w:ascii="Calibri" w:hAnsi="Calibri" w:eastAsia="Calibri" w:cs="Calibri"/>
          <w:b/>
          <w:bCs/>
          <w:color w:val="22294D"/>
          <w:lang w:eastAsia="en-US"/>
        </w:rPr>
        <w:t xml:space="preserve">with practical, science-backed guidance to make informed </w:t>
      </w:r>
      <w:r w:rsidRPr="0A67A5A3" w:rsidR="008C6638">
        <w:rPr>
          <w:rFonts w:ascii="Calibri" w:hAnsi="Calibri" w:eastAsia="Calibri" w:cs="Calibri"/>
          <w:b/>
          <w:bCs/>
          <w:color w:val="22294D"/>
          <w:lang w:eastAsia="en-US"/>
        </w:rPr>
        <w:t xml:space="preserve">food </w:t>
      </w:r>
      <w:r w:rsidRPr="0A67A5A3">
        <w:rPr>
          <w:rFonts w:ascii="Calibri" w:hAnsi="Calibri" w:eastAsia="Calibri" w:cs="Calibri"/>
          <w:b/>
          <w:bCs/>
          <w:color w:val="22294D"/>
          <w:lang w:eastAsia="en-US"/>
        </w:rPr>
        <w:t>choices.</w:t>
      </w:r>
    </w:p>
    <w:p w:rsidRPr="00B34544" w:rsidR="00B34544" w:rsidP="343F2771" w:rsidRDefault="00B34544" w14:paraId="3B258C38" w14:textId="77777777">
      <w:pPr>
        <w:pStyle w:val="paragraph"/>
        <w:spacing w:before="0" w:beforeAutospacing="0" w:after="0" w:afterAutospacing="0"/>
        <w:ind w:left="502"/>
        <w:jc w:val="both"/>
        <w:textAlignment w:val="baseline"/>
        <w:rPr>
          <w:rFonts w:ascii="Calibri" w:hAnsi="Calibri" w:eastAsia="Calibri" w:cs="Calibri"/>
          <w:b/>
          <w:bCs/>
        </w:rPr>
      </w:pPr>
    </w:p>
    <w:p w:rsidRPr="00B34544" w:rsidR="00B34544" w:rsidP="343F2771" w:rsidRDefault="00B34544" w14:paraId="2E6AEBF5" w14:textId="77777777">
      <w:pPr>
        <w:pStyle w:val="paragraph"/>
        <w:numPr>
          <w:ilvl w:val="0"/>
          <w:numId w:val="5"/>
        </w:numPr>
        <w:spacing w:before="0" w:beforeAutospacing="0" w:after="0" w:afterAutospacing="0"/>
        <w:jc w:val="both"/>
        <w:textAlignment w:val="baseline"/>
        <w:rPr>
          <w:rFonts w:ascii="Calibri" w:hAnsi="Calibri" w:eastAsia="Calibri" w:cs="Calibri"/>
          <w:b/>
          <w:bCs/>
        </w:rPr>
      </w:pPr>
      <w:r w:rsidRPr="0A67A5A3">
        <w:rPr>
          <w:rFonts w:ascii="Calibri" w:hAnsi="Calibri" w:eastAsia="Calibri" w:cs="Calibri"/>
          <w:b/>
          <w:bCs/>
          <w:color w:val="22294D"/>
          <w:lang w:eastAsia="en-US"/>
        </w:rPr>
        <w:t>Kicking off in April 2026, the campaign builds on past successes, expanding its reach and deepening engagement to promote awareness and critical thinking on food safety both within the European Union and beyond.</w:t>
      </w:r>
    </w:p>
    <w:p w:rsidRPr="00C42E9E" w:rsidR="00506395" w:rsidP="00F0491C" w:rsidRDefault="00506395" w14:paraId="12144F18" w14:textId="5B67C232">
      <w:pPr>
        <w:pStyle w:val="paragraph"/>
        <w:spacing w:before="0" w:beforeAutospacing="0" w:after="0" w:afterAutospacing="0"/>
        <w:jc w:val="both"/>
        <w:textAlignment w:val="baseline"/>
        <w:rPr>
          <w:rFonts w:ascii="Calibri" w:hAnsi="Calibri" w:eastAsia="Calibri" w:cs="Calibri"/>
          <w:b/>
          <w:bCs/>
          <w:color w:val="22294D"/>
          <w:sz w:val="22"/>
          <w:szCs w:val="22"/>
          <w:lang w:eastAsia="en-US"/>
        </w:rPr>
      </w:pPr>
      <w:r w:rsidRPr="00C42E9E">
        <w:rPr>
          <w:rFonts w:ascii="Calibri" w:hAnsi="Calibri" w:eastAsia="Calibri" w:cs="Calibri"/>
          <w:b/>
          <w:bCs/>
          <w:color w:val="22294D"/>
          <w:sz w:val="22"/>
          <w:szCs w:val="22"/>
          <w:lang w:eastAsia="en-US"/>
        </w:rPr>
        <w:t> </w:t>
      </w:r>
    </w:p>
    <w:p w:rsidRPr="00B34544" w:rsidR="00B34544" w:rsidP="00B34544" w:rsidRDefault="00B34544" w14:paraId="59B29DA8" w14:textId="689E7CEC">
      <w:pPr>
        <w:pStyle w:val="NormalWeb"/>
        <w:rPr>
          <w:rFonts w:ascii="Calibri" w:hAnsi="Calibri" w:eastAsia="Calibri" w:cs="Calibri"/>
        </w:rPr>
      </w:pPr>
      <w:r w:rsidRPr="00B34544">
        <w:rPr>
          <w:rFonts w:ascii="Calibri" w:hAnsi="Calibri" w:eastAsia="Calibri" w:cs="Calibri"/>
          <w:b/>
          <w:bCs/>
        </w:rPr>
        <w:t>Parma, 16 April 2026</w:t>
      </w:r>
      <w:r w:rsidRPr="00B34544">
        <w:rPr>
          <w:rFonts w:ascii="Calibri" w:hAnsi="Calibri" w:eastAsia="Calibri" w:cs="Calibri"/>
        </w:rPr>
        <w:t xml:space="preserve"> – </w:t>
      </w:r>
      <w:r w:rsidR="00B73A2D">
        <w:rPr>
          <w:rFonts w:ascii="Calibri" w:hAnsi="Calibri" w:eastAsia="Calibri" w:cs="Calibri"/>
        </w:rPr>
        <w:t xml:space="preserve">Continuing the </w:t>
      </w:r>
      <w:r w:rsidRPr="00B34544">
        <w:rPr>
          <w:rFonts w:ascii="Calibri" w:hAnsi="Calibri" w:eastAsia="Calibri" w:cs="Calibri"/>
        </w:rPr>
        <w:t xml:space="preserve">success of previous editions, EFSA and its partners across Europe are launching the sixth edition of the Safe2Eat campaign. Building on past achievements, Safe2Eat 2026 </w:t>
      </w:r>
      <w:r w:rsidRPr="699191AD" w:rsidR="3EDF48DC">
        <w:rPr>
          <w:rFonts w:ascii="Calibri" w:hAnsi="Calibri" w:eastAsia="Calibri" w:cs="Calibri"/>
        </w:rPr>
        <w:t>remains</w:t>
      </w:r>
      <w:r w:rsidR="00EA2790">
        <w:rPr>
          <w:rFonts w:ascii="Calibri" w:hAnsi="Calibri" w:eastAsia="Calibri" w:cs="Calibri"/>
        </w:rPr>
        <w:t xml:space="preserve"> committed</w:t>
      </w:r>
      <w:r w:rsidRPr="00B34544">
        <w:rPr>
          <w:rFonts w:ascii="Calibri" w:hAnsi="Calibri" w:eastAsia="Calibri" w:cs="Calibri"/>
        </w:rPr>
        <w:t xml:space="preserve"> to empowering citizens with clear, science-based food safety information, helping them make informed decisions about the food they eat every day.</w:t>
      </w:r>
    </w:p>
    <w:p w:rsidR="00B34544" w:rsidP="343F2771" w:rsidRDefault="00B34544" w14:paraId="12BD1FC2" w14:textId="6FD48E9E">
      <w:pPr>
        <w:spacing w:after="100" w:afterAutospacing="1"/>
        <w:ind w:right="0"/>
        <w:rPr>
          <w:rFonts w:ascii="Calibri" w:hAnsi="Calibri" w:eastAsia="Calibri" w:cs="Calibri"/>
          <w:sz w:val="24"/>
          <w:szCs w:val="24"/>
        </w:rPr>
      </w:pPr>
      <w:r w:rsidRPr="0A67A5A3">
        <w:rPr>
          <w:rFonts w:ascii="Calibri" w:hAnsi="Calibri" w:eastAsia="Calibri" w:cs="Calibri"/>
          <w:sz w:val="24"/>
          <w:szCs w:val="24"/>
        </w:rPr>
        <w:t xml:space="preserve">From its first edition with nine participating countries, the campaign has steadily expanded. The 2026 edition now spans </w:t>
      </w:r>
      <w:r w:rsidRPr="0A67A5A3">
        <w:rPr>
          <w:rFonts w:ascii="Calibri" w:hAnsi="Calibri" w:eastAsia="Calibri" w:cs="Calibri"/>
          <w:b/>
          <w:bCs/>
          <w:sz w:val="24"/>
          <w:szCs w:val="24"/>
        </w:rPr>
        <w:t xml:space="preserve">23 countries across Europe and </w:t>
      </w:r>
      <w:r w:rsidRPr="0A67A5A3" w:rsidR="29DDB034">
        <w:rPr>
          <w:rFonts w:ascii="Calibri" w:hAnsi="Calibri" w:eastAsia="Calibri" w:cs="Calibri"/>
          <w:b/>
          <w:bCs/>
          <w:sz w:val="24"/>
          <w:szCs w:val="24"/>
        </w:rPr>
        <w:t>beyond</w:t>
      </w:r>
      <w:r w:rsidRPr="0A67A5A3" w:rsidR="4572C0F8">
        <w:rPr>
          <w:rFonts w:ascii="Calibri" w:hAnsi="Calibri" w:eastAsia="Calibri" w:cs="Calibri"/>
          <w:sz w:val="24"/>
          <w:szCs w:val="24"/>
        </w:rPr>
        <w:t>.</w:t>
      </w:r>
      <w:r w:rsidRPr="0A67A5A3">
        <w:rPr>
          <w:rFonts w:ascii="Calibri" w:hAnsi="Calibri" w:eastAsia="Calibri" w:cs="Calibri"/>
          <w:sz w:val="24"/>
          <w:szCs w:val="24"/>
        </w:rPr>
        <w:t xml:space="preserve"> This broader participation demonstrates the campaign’s continuing relevance in supporting safe and informed food choices across and beyond Europe.</w:t>
      </w:r>
    </w:p>
    <w:p w:rsidRPr="00915557" w:rsidR="71E5134F" w:rsidP="699191AD" w:rsidRDefault="51A34B0F" w14:paraId="04F43D63" w14:textId="1879E73F">
      <w:pPr>
        <w:spacing w:after="100" w:afterAutospacing="1"/>
        <w:ind w:right="0"/>
        <w:rPr>
          <w:rFonts w:ascii="Calibri" w:hAnsi="Calibri" w:eastAsia="Calibri" w:cs="Calibri"/>
          <w:sz w:val="24"/>
          <w:szCs w:val="24"/>
        </w:rPr>
      </w:pPr>
      <w:r w:rsidRPr="699191AD">
        <w:rPr>
          <w:rFonts w:ascii="Calibri" w:hAnsi="Calibri" w:eastAsia="Calibri" w:cs="Calibri"/>
          <w:sz w:val="24"/>
          <w:szCs w:val="24"/>
        </w:rPr>
        <w:t xml:space="preserve">The campaign brings together EU Member States </w:t>
      </w:r>
      <w:r w:rsidRPr="699191AD" w:rsidR="2E6DF82F">
        <w:rPr>
          <w:rFonts w:ascii="Calibri" w:hAnsi="Calibri" w:eastAsia="Calibri" w:cs="Calibri"/>
        </w:rPr>
        <w:t xml:space="preserve">– </w:t>
      </w:r>
      <w:r w:rsidRPr="699191AD" w:rsidR="2E6DF82F">
        <w:rPr>
          <w:rFonts w:ascii="Calibri" w:hAnsi="Calibri" w:eastAsia="Calibri" w:cs="Calibri"/>
          <w:sz w:val="24"/>
          <w:szCs w:val="24"/>
        </w:rPr>
        <w:t>Austria</w:t>
      </w:r>
      <w:r w:rsidRPr="699191AD">
        <w:rPr>
          <w:rFonts w:ascii="Calibri" w:hAnsi="Calibri" w:eastAsia="Calibri" w:cs="Calibri"/>
          <w:sz w:val="24"/>
          <w:szCs w:val="24"/>
        </w:rPr>
        <w:t xml:space="preserve">, Belgium, Bulgaria, Croatia, Cyprus, Czechia, Estonia, Greece, Hungary, Ireland, Latvia, Luxembourg, Poland, Portugal, Romania, Slovakia, Slovenia, and Spain </w:t>
      </w:r>
      <w:r w:rsidRPr="699191AD" w:rsidR="71673006">
        <w:rPr>
          <w:rFonts w:ascii="Calibri" w:hAnsi="Calibri" w:eastAsia="Calibri" w:cs="Calibri"/>
        </w:rPr>
        <w:t xml:space="preserve">– </w:t>
      </w:r>
      <w:r w:rsidRPr="699191AD" w:rsidR="71673006">
        <w:rPr>
          <w:rFonts w:ascii="Calibri" w:hAnsi="Calibri" w:eastAsia="Calibri" w:cs="Calibri"/>
          <w:sz w:val="24"/>
          <w:szCs w:val="24"/>
        </w:rPr>
        <w:t>as</w:t>
      </w:r>
      <w:r w:rsidRPr="699191AD">
        <w:rPr>
          <w:rFonts w:ascii="Calibri" w:hAnsi="Calibri" w:eastAsia="Calibri" w:cs="Calibri"/>
          <w:sz w:val="24"/>
          <w:szCs w:val="24"/>
        </w:rPr>
        <w:t xml:space="preserve"> well as partner countries, including Bosnia and Herzegovina, Montenegro, North Macedonia, Serbia, and Türkiye.</w:t>
      </w:r>
    </w:p>
    <w:p w:rsidR="699191AD" w:rsidP="699191AD" w:rsidRDefault="699191AD" w14:paraId="0447BF3E" w14:textId="33ECF679">
      <w:pPr>
        <w:pStyle w:val="paragraph"/>
        <w:spacing w:before="0" w:beforeAutospacing="0" w:after="0" w:afterAutospacing="0"/>
        <w:jc w:val="both"/>
        <w:rPr>
          <w:rFonts w:ascii="Calibri" w:hAnsi="Calibri" w:eastAsia="Calibri" w:cs="Calibri"/>
          <w:b/>
          <w:bCs/>
          <w:color w:val="22294D"/>
          <w:lang w:eastAsia="en-US"/>
        </w:rPr>
      </w:pPr>
    </w:p>
    <w:p w:rsidRPr="00B34544" w:rsidR="00B34544" w:rsidP="00B34544" w:rsidRDefault="00B34544" w14:paraId="0A70D00C" w14:textId="77777777">
      <w:pPr>
        <w:pStyle w:val="paragraph"/>
        <w:spacing w:before="0" w:beforeAutospacing="0" w:after="0" w:afterAutospacing="0"/>
        <w:jc w:val="both"/>
        <w:textAlignment w:val="baseline"/>
        <w:rPr>
          <w:rFonts w:ascii="Calibri" w:hAnsi="Calibri" w:eastAsia="Calibri" w:cs="Calibri"/>
          <w:b/>
          <w:bCs/>
          <w:color w:val="22294D"/>
          <w:lang w:eastAsia="en-US"/>
        </w:rPr>
      </w:pPr>
      <w:r w:rsidRPr="00B34544">
        <w:rPr>
          <w:rFonts w:ascii="Calibri" w:hAnsi="Calibri" w:eastAsia="Calibri" w:cs="Calibri"/>
          <w:b/>
          <w:bCs/>
          <w:color w:val="22294D"/>
          <w:lang w:eastAsia="en-US"/>
        </w:rPr>
        <w:t>Safe2Eat 2025 highlights: engaging citizens and shaping attitudes</w:t>
      </w:r>
    </w:p>
    <w:p w:rsidRPr="00B34544" w:rsidR="00B34544" w:rsidP="00B34544" w:rsidRDefault="00B34544" w14:paraId="49E93E77" w14:textId="77777777">
      <w:pPr>
        <w:pStyle w:val="paragraph"/>
        <w:spacing w:before="0" w:beforeAutospacing="0" w:after="0" w:afterAutospacing="0"/>
        <w:jc w:val="both"/>
        <w:textAlignment w:val="baseline"/>
        <w:rPr>
          <w:rFonts w:ascii="Calibri" w:hAnsi="Calibri" w:eastAsia="Calibri" w:cs="Calibri"/>
          <w:b/>
          <w:bCs/>
        </w:rPr>
      </w:pPr>
    </w:p>
    <w:p w:rsidR="00B34544" w:rsidP="343F2771" w:rsidRDefault="00B34544" w14:paraId="24EA166E" w14:textId="085BF929">
      <w:pPr>
        <w:pStyle w:val="paragraph"/>
        <w:spacing w:before="0" w:beforeAutospacing="0" w:after="0" w:afterAutospacing="0"/>
        <w:jc w:val="both"/>
        <w:textAlignment w:val="baseline"/>
        <w:rPr>
          <w:rFonts w:ascii="Calibri" w:hAnsi="Calibri" w:eastAsia="Calibri" w:cs="Calibri"/>
          <w:color w:val="22294D"/>
          <w:lang w:eastAsia="en-US"/>
        </w:rPr>
      </w:pPr>
      <w:r w:rsidRPr="0A67A5A3">
        <w:rPr>
          <w:rFonts w:ascii="Calibri" w:hAnsi="Calibri" w:eastAsia="Calibri" w:cs="Calibri"/>
          <w:color w:val="22294D"/>
          <w:lang w:eastAsia="en-US"/>
        </w:rPr>
        <w:t>According to an IPSOS survey conducted in November 2025, the fifth year of Safe2Eat achieved strong recognition and engagement, reaching 41% of citizens in the surveyed countries. Beyond raising awareness, the campaign encouraged reflection and discussion. Citizens exposed to the campaign reported paying greater attention to food safety, thinking more critically about their food choices, and showing increased curiosity about the science behind safe food.</w:t>
      </w:r>
    </w:p>
    <w:p w:rsidRPr="00B34544" w:rsidR="00B34544" w:rsidP="00B34544" w:rsidRDefault="00B34544" w14:paraId="78DBA087" w14:textId="77777777">
      <w:pPr>
        <w:pStyle w:val="paragraph"/>
        <w:spacing w:before="0" w:beforeAutospacing="0" w:after="0" w:afterAutospacing="0"/>
        <w:jc w:val="both"/>
        <w:textAlignment w:val="baseline"/>
        <w:rPr>
          <w:rFonts w:ascii="Calibri" w:hAnsi="Calibri" w:eastAsia="Calibri" w:cs="Calibri"/>
          <w:color w:val="22294D"/>
          <w:lang w:eastAsia="en-US"/>
        </w:rPr>
      </w:pPr>
    </w:p>
    <w:p w:rsidRPr="00B34544" w:rsidR="00B34544" w:rsidP="00B34544" w:rsidRDefault="00B34544" w14:paraId="436B4B09" w14:textId="77777777">
      <w:pPr>
        <w:pStyle w:val="paragraph"/>
        <w:spacing w:before="0" w:beforeAutospacing="0" w:after="0" w:afterAutospacing="0"/>
        <w:jc w:val="both"/>
        <w:textAlignment w:val="baseline"/>
        <w:rPr>
          <w:rFonts w:ascii="Calibri" w:hAnsi="Calibri" w:eastAsia="Calibri" w:cs="Calibri"/>
          <w:color w:val="22294D"/>
          <w:lang w:eastAsia="en-US"/>
        </w:rPr>
      </w:pPr>
      <w:r w:rsidRPr="00B34544">
        <w:rPr>
          <w:rFonts w:ascii="Calibri" w:hAnsi="Calibri" w:eastAsia="Calibri" w:cs="Calibri"/>
          <w:color w:val="22294D"/>
          <w:lang w:eastAsia="en-US"/>
        </w:rPr>
        <w:t>The campaign also strengthened trust in the EU’s food safety system, demonstrating that clear, science-based communication can empower citizens to make confident decisions about what they eat.</w:t>
      </w:r>
    </w:p>
    <w:p w:rsidRPr="00C42E9E" w:rsidR="00506395" w:rsidP="051B6C9D" w:rsidRDefault="00506395" w14:paraId="02DD77AB" w14:textId="77777777">
      <w:pPr>
        <w:pStyle w:val="paragraph"/>
        <w:spacing w:before="0" w:beforeAutospacing="0" w:after="0" w:afterAutospacing="0"/>
        <w:jc w:val="both"/>
        <w:textAlignment w:val="baseline"/>
        <w:rPr>
          <w:rFonts w:ascii="Calibri" w:hAnsi="Calibri" w:eastAsia="Calibri" w:cs="Calibri"/>
        </w:rPr>
      </w:pPr>
      <w:r w:rsidRPr="00C42E9E">
        <w:rPr>
          <w:rStyle w:val="eop"/>
          <w:rFonts w:ascii="Calibri" w:hAnsi="Calibri" w:eastAsia="Calibri" w:cs="Calibri"/>
        </w:rPr>
        <w:t> </w:t>
      </w:r>
    </w:p>
    <w:p w:rsidR="00B34544" w:rsidP="343F2771" w:rsidRDefault="00B34544" w14:paraId="2E19C4AC" w14:textId="77777777">
      <w:pPr>
        <w:spacing w:before="240" w:after="160" w:line="259" w:lineRule="auto"/>
        <w:ind w:right="0"/>
        <w:rPr>
          <w:rFonts w:ascii="Calibri" w:hAnsi="Calibri" w:eastAsia="Calibri" w:cs="Calibri"/>
          <w:b/>
          <w:bCs/>
          <w:sz w:val="24"/>
          <w:szCs w:val="24"/>
        </w:rPr>
      </w:pPr>
      <w:r w:rsidRPr="0A67A5A3">
        <w:rPr>
          <w:rFonts w:ascii="Calibri" w:hAnsi="Calibri" w:eastAsia="Calibri" w:cs="Calibri"/>
          <w:b/>
          <w:bCs/>
          <w:sz w:val="24"/>
          <w:szCs w:val="24"/>
        </w:rPr>
        <w:lastRenderedPageBreak/>
        <w:t>2026 campaign focus: practical advice, health insights, and confidence in what’s on your plate</w:t>
      </w:r>
    </w:p>
    <w:p w:rsidRPr="00B34544" w:rsidR="00B34544" w:rsidP="343F2771" w:rsidRDefault="4572C0F8" w14:paraId="7273DF6E" w14:textId="760BC3AD">
      <w:pPr>
        <w:spacing w:after="160" w:line="259" w:lineRule="auto"/>
        <w:rPr>
          <w:rFonts w:ascii="Calibri" w:hAnsi="Calibri" w:eastAsia="Calibri" w:cs="Calibri"/>
          <w:sz w:val="24"/>
          <w:szCs w:val="24"/>
        </w:rPr>
      </w:pPr>
      <w:r w:rsidRPr="57C83122" w:rsidR="4572C0F8">
        <w:rPr>
          <w:rFonts w:ascii="Calibri" w:hAnsi="Calibri" w:eastAsia="Calibri" w:cs="Calibri"/>
          <w:sz w:val="24"/>
          <w:szCs w:val="24"/>
        </w:rPr>
        <w:t xml:space="preserve">Safe2Eat 2026 </w:t>
      </w:r>
      <w:r w:rsidRPr="57C83122" w:rsidR="40EFC62F">
        <w:rPr>
          <w:rFonts w:ascii="Calibri" w:hAnsi="Calibri" w:eastAsia="Calibri" w:cs="Calibri"/>
          <w:sz w:val="24"/>
          <w:szCs w:val="24"/>
        </w:rPr>
        <w:t>focuses</w:t>
      </w:r>
      <w:r w:rsidRPr="57C83122" w:rsidR="00B34544">
        <w:rPr>
          <w:rFonts w:ascii="Calibri" w:hAnsi="Calibri" w:eastAsia="Calibri" w:cs="Calibri"/>
          <w:sz w:val="24"/>
          <w:szCs w:val="24"/>
        </w:rPr>
        <w:t xml:space="preserve"> on three </w:t>
      </w:r>
      <w:r w:rsidRPr="57C83122" w:rsidR="00B34544">
        <w:rPr>
          <w:rFonts w:ascii="Calibri" w:hAnsi="Calibri" w:eastAsia="Calibri" w:cs="Calibri"/>
          <w:sz w:val="24"/>
          <w:szCs w:val="24"/>
        </w:rPr>
        <w:t>main areas</w:t>
      </w:r>
      <w:r w:rsidRPr="57C83122" w:rsidR="00B34544">
        <w:rPr>
          <w:rFonts w:ascii="Calibri" w:hAnsi="Calibri" w:eastAsia="Calibri" w:cs="Calibri"/>
          <w:sz w:val="24"/>
          <w:szCs w:val="24"/>
        </w:rPr>
        <w:t>:</w:t>
      </w:r>
    </w:p>
    <w:p w:rsidRPr="00B34544" w:rsidR="00B34544" w:rsidP="00B34544" w:rsidRDefault="00B34544" w14:paraId="624F7A84" w14:textId="2E14B14F">
      <w:pPr>
        <w:numPr>
          <w:ilvl w:val="0"/>
          <w:numId w:val="5"/>
        </w:numPr>
        <w:spacing w:after="160" w:line="259" w:lineRule="auto"/>
        <w:rPr>
          <w:rFonts w:ascii="Calibri" w:hAnsi="Calibri" w:eastAsia="Calibri" w:cs="Calibri"/>
          <w:sz w:val="24"/>
          <w:szCs w:val="24"/>
        </w:rPr>
      </w:pPr>
      <w:r w:rsidRPr="343F2771">
        <w:rPr>
          <w:rFonts w:ascii="Calibri" w:hAnsi="Calibri" w:eastAsia="Calibri" w:cs="Calibri"/>
          <w:b/>
          <w:bCs/>
          <w:sz w:val="24"/>
          <w:szCs w:val="24"/>
        </w:rPr>
        <w:t>Safe food practices</w:t>
      </w:r>
      <w:r w:rsidRPr="343F2771">
        <w:rPr>
          <w:rFonts w:ascii="Calibri" w:hAnsi="Calibri" w:eastAsia="Calibri" w:cs="Calibri"/>
          <w:sz w:val="24"/>
          <w:szCs w:val="24"/>
        </w:rPr>
        <w:t xml:space="preserve"> – Practical guidance on reading labels, </w:t>
      </w:r>
      <w:r w:rsidRPr="343F2771" w:rsidR="003C7E69">
        <w:rPr>
          <w:rFonts w:ascii="Calibri" w:hAnsi="Calibri" w:eastAsia="Calibri" w:cs="Calibri"/>
          <w:sz w:val="24"/>
          <w:szCs w:val="24"/>
        </w:rPr>
        <w:t xml:space="preserve">handling, storing, </w:t>
      </w:r>
      <w:r w:rsidRPr="343F2771">
        <w:rPr>
          <w:rFonts w:ascii="Calibri" w:hAnsi="Calibri" w:eastAsia="Calibri" w:cs="Calibri"/>
          <w:sz w:val="24"/>
          <w:szCs w:val="24"/>
        </w:rPr>
        <w:t>and preparing food safely, all grounded in the latest scientific evidence.</w:t>
      </w:r>
    </w:p>
    <w:p w:rsidRPr="00B34544" w:rsidR="00B34544" w:rsidP="00B34544" w:rsidRDefault="00B34544" w14:paraId="1E1C0806" w14:textId="77777777">
      <w:pPr>
        <w:numPr>
          <w:ilvl w:val="0"/>
          <w:numId w:val="5"/>
        </w:numPr>
        <w:spacing w:after="160" w:line="259" w:lineRule="auto"/>
        <w:rPr>
          <w:rFonts w:ascii="Calibri" w:hAnsi="Calibri" w:eastAsia="Calibri" w:cs="Calibri"/>
          <w:sz w:val="24"/>
          <w:szCs w:val="24"/>
        </w:rPr>
      </w:pPr>
      <w:r w:rsidRPr="343F2771">
        <w:rPr>
          <w:rFonts w:ascii="Calibri" w:hAnsi="Calibri" w:eastAsia="Calibri" w:cs="Calibri"/>
          <w:b/>
          <w:bCs/>
          <w:sz w:val="24"/>
          <w:szCs w:val="24"/>
        </w:rPr>
        <w:t>Food and your health</w:t>
      </w:r>
      <w:r w:rsidRPr="343F2771">
        <w:rPr>
          <w:rFonts w:ascii="Calibri" w:hAnsi="Calibri" w:eastAsia="Calibri" w:cs="Calibri"/>
          <w:sz w:val="24"/>
          <w:szCs w:val="24"/>
        </w:rPr>
        <w:t xml:space="preserve"> – Advice on balanced diets, nutritional needs, health claims, and the science that supports them.</w:t>
      </w:r>
    </w:p>
    <w:p w:rsidRPr="00B34544" w:rsidR="00B34544" w:rsidP="00B34544" w:rsidRDefault="00B34544" w14:paraId="346CA180" w14:textId="77777777">
      <w:pPr>
        <w:numPr>
          <w:ilvl w:val="0"/>
          <w:numId w:val="5"/>
        </w:numPr>
        <w:spacing w:after="160" w:line="259" w:lineRule="auto"/>
        <w:rPr>
          <w:rFonts w:ascii="Calibri" w:hAnsi="Calibri" w:eastAsia="Calibri" w:cs="Calibri"/>
          <w:sz w:val="24"/>
          <w:szCs w:val="24"/>
        </w:rPr>
      </w:pPr>
      <w:r w:rsidRPr="343F2771">
        <w:rPr>
          <w:rFonts w:ascii="Calibri" w:hAnsi="Calibri" w:eastAsia="Calibri" w:cs="Calibri"/>
          <w:b/>
          <w:bCs/>
          <w:sz w:val="24"/>
          <w:szCs w:val="24"/>
        </w:rPr>
        <w:t>What’s in your food</w:t>
      </w:r>
      <w:r w:rsidRPr="343F2771">
        <w:rPr>
          <w:rFonts w:ascii="Calibri" w:hAnsi="Calibri" w:eastAsia="Calibri" w:cs="Calibri"/>
          <w:sz w:val="24"/>
          <w:szCs w:val="24"/>
        </w:rPr>
        <w:t xml:space="preserve"> – Clear information on the safety of additives, flavourings, novel foods, and allergen labelling, ensuring transparency and consumer confidence.</w:t>
      </w:r>
    </w:p>
    <w:p w:rsidR="0A67A5A3" w:rsidP="0A67A5A3" w:rsidRDefault="0A67A5A3" w14:paraId="422B7325" w14:textId="4889375B">
      <w:pPr>
        <w:spacing w:after="160" w:line="259" w:lineRule="auto"/>
        <w:rPr>
          <w:rFonts w:ascii="Calibri" w:hAnsi="Calibri" w:eastAsia="Calibri" w:cs="Calibri"/>
          <w:sz w:val="24"/>
          <w:szCs w:val="24"/>
        </w:rPr>
      </w:pPr>
    </w:p>
    <w:p w:rsidRPr="00082911" w:rsidR="00082911" w:rsidP="00B34544" w:rsidRDefault="00082911" w14:paraId="5FBD0465" w14:textId="28F39E60">
      <w:pPr>
        <w:spacing w:before="240" w:after="160" w:line="259" w:lineRule="auto"/>
        <w:rPr>
          <w:rFonts w:ascii="Calibri" w:hAnsi="Calibri" w:eastAsia="Calibri" w:cs="Calibri"/>
          <w:b/>
          <w:bCs/>
          <w:sz w:val="24"/>
          <w:szCs w:val="24"/>
        </w:rPr>
      </w:pPr>
      <w:r w:rsidRPr="00082911">
        <w:rPr>
          <w:rFonts w:ascii="Calibri" w:hAnsi="Calibri" w:eastAsia="Calibri" w:cs="Calibri"/>
          <w:b/>
          <w:bCs/>
          <w:sz w:val="24"/>
          <w:szCs w:val="24"/>
        </w:rPr>
        <w:t>EFSA commitment: empowering informed choices</w:t>
      </w:r>
    </w:p>
    <w:p w:rsidR="00DE1CD0" w:rsidP="699191AD" w:rsidRDefault="4572C0F8" w14:paraId="19685476" w14:textId="347A601B">
      <w:pPr>
        <w:spacing w:after="160" w:line="259" w:lineRule="auto"/>
        <w:rPr>
          <w:rFonts w:ascii="Calibri" w:hAnsi="Calibri" w:eastAsia="Calibri" w:cs="Calibri"/>
          <w:i/>
          <w:iCs/>
          <w:sz w:val="24"/>
          <w:szCs w:val="24"/>
        </w:rPr>
      </w:pPr>
      <w:r w:rsidRPr="0A67A5A3">
        <w:rPr>
          <w:rFonts w:ascii="Calibri" w:hAnsi="Calibri" w:eastAsia="Calibri" w:cs="Calibri"/>
          <w:b/>
          <w:bCs/>
          <w:sz w:val="24"/>
          <w:szCs w:val="24"/>
        </w:rPr>
        <w:t>Nikolaus Kriz, Executive Director of the European Food Safety Authority (EFSA)</w:t>
      </w:r>
      <w:r w:rsidRPr="0A67A5A3">
        <w:rPr>
          <w:rFonts w:ascii="Calibri" w:hAnsi="Calibri" w:eastAsia="Calibri" w:cs="Calibri"/>
          <w:sz w:val="24"/>
          <w:szCs w:val="24"/>
        </w:rPr>
        <w:t>, said:</w:t>
      </w:r>
      <w:r w:rsidRPr="0A67A5A3" w:rsidR="10EB8BD0">
        <w:rPr>
          <w:rFonts w:ascii="Calibri" w:hAnsi="Calibri" w:eastAsia="Calibri" w:cs="Calibri"/>
          <w:sz w:val="24"/>
          <w:szCs w:val="24"/>
        </w:rPr>
        <w:t xml:space="preserve"> </w:t>
      </w:r>
      <w:r w:rsidR="56E165A1">
        <w:t>“</w:t>
      </w:r>
      <w:r w:rsidRPr="0A67A5A3" w:rsidR="71673006">
        <w:rPr>
          <w:rFonts w:ascii="Calibri" w:hAnsi="Calibri" w:eastAsia="Calibri" w:cs="Calibri"/>
          <w:i/>
          <w:iCs/>
          <w:sz w:val="24"/>
          <w:szCs w:val="24"/>
        </w:rPr>
        <w:t>Every day, people make choices about what to eat, and they deserve to feel safe and informed. Safe2Eat 2026 turns complex scientific knowledge into practical, easy-to-use advice on handling, preparing, and understanding what’s in their food</w:t>
      </w:r>
      <w:r w:rsidRPr="0A67A5A3" w:rsidR="69F2668C">
        <w:rPr>
          <w:rFonts w:ascii="Calibri" w:hAnsi="Calibri" w:eastAsia="Calibri" w:cs="Calibri"/>
          <w:i/>
          <w:iCs/>
          <w:sz w:val="24"/>
          <w:szCs w:val="24"/>
        </w:rPr>
        <w:t>,</w:t>
      </w:r>
      <w:r w:rsidRPr="0A67A5A3" w:rsidR="71673006">
        <w:rPr>
          <w:rFonts w:ascii="Calibri" w:hAnsi="Calibri" w:eastAsia="Calibri" w:cs="Calibri"/>
          <w:i/>
          <w:iCs/>
          <w:sz w:val="24"/>
          <w:szCs w:val="24"/>
        </w:rPr>
        <w:t xml:space="preserve"> from additives and flavourings to novel ingredients and allergens. By providing guidance people can apply at home or in daily life, the campaign promotes critical thinking, empowers citizens, and strengthens confidence in the EU’s science-based food safety system, helping everyone make safe, informed choices.</w:t>
      </w:r>
      <w:r w:rsidRPr="699191AD" w:rsidR="56E165A1">
        <w:rPr>
          <w:rFonts w:ascii="Calibri" w:hAnsi="Calibri" w:eastAsia="Calibri" w:cs="Calibri"/>
          <w:i/>
          <w:iCs/>
          <w:sz w:val="24"/>
          <w:szCs w:val="24"/>
        </w:rPr>
        <w:t>”</w:t>
      </w:r>
    </w:p>
    <w:p w:rsidRPr="00D65160" w:rsidR="00BC5CD7" w:rsidP="00DE1CD0" w:rsidRDefault="00BC5CD7" w14:paraId="16ED5F47" w14:textId="08289EFF">
      <w:pPr>
        <w:spacing w:after="160" w:line="259" w:lineRule="auto"/>
        <w:rPr>
          <w:rFonts w:ascii="Calibri" w:hAnsi="Calibri" w:eastAsia="Calibri" w:cs="Calibri"/>
          <w:b/>
          <w:bCs/>
          <w:sz w:val="24"/>
          <w:szCs w:val="24"/>
        </w:rPr>
      </w:pPr>
      <w:r w:rsidRPr="00D65160">
        <w:rPr>
          <w:rFonts w:ascii="Calibri" w:hAnsi="Calibri" w:eastAsia="Calibri" w:cs="Calibri"/>
          <w:b/>
          <w:bCs/>
          <w:sz w:val="24"/>
          <w:szCs w:val="24"/>
        </w:rPr>
        <w:t xml:space="preserve">Get </w:t>
      </w:r>
      <w:r w:rsidRPr="00D65160" w:rsidR="690DDD7F">
        <w:rPr>
          <w:rFonts w:ascii="Calibri" w:hAnsi="Calibri" w:eastAsia="Calibri" w:cs="Calibri"/>
          <w:b/>
          <w:bCs/>
          <w:sz w:val="24"/>
          <w:szCs w:val="24"/>
        </w:rPr>
        <w:t>i</w:t>
      </w:r>
      <w:r w:rsidRPr="00D65160">
        <w:rPr>
          <w:rFonts w:ascii="Calibri" w:hAnsi="Calibri" w:eastAsia="Calibri" w:cs="Calibri"/>
          <w:b/>
          <w:bCs/>
          <w:sz w:val="24"/>
          <w:szCs w:val="24"/>
        </w:rPr>
        <w:t>nvolved</w:t>
      </w:r>
    </w:p>
    <w:p w:rsidRPr="00C42E9E" w:rsidR="00BC5CD7" w:rsidP="051B6C9D" w:rsidRDefault="0002430D" w14:paraId="2B6CD4E0" w14:textId="46CA0482">
      <w:pPr>
        <w:spacing w:after="160" w:line="259" w:lineRule="auto"/>
        <w:rPr>
          <w:rFonts w:ascii="Calibri" w:hAnsi="Calibri" w:eastAsia="Calibri" w:cs="Calibri"/>
          <w:sz w:val="24"/>
          <w:szCs w:val="24"/>
        </w:rPr>
      </w:pPr>
      <w:r w:rsidRPr="00C42E9E">
        <w:rPr>
          <w:rFonts w:ascii="Calibri" w:hAnsi="Calibri" w:eastAsia="Calibri" w:cs="Calibri"/>
          <w:sz w:val="24"/>
          <w:szCs w:val="24"/>
        </w:rPr>
        <w:t xml:space="preserve">A </w:t>
      </w:r>
      <w:r w:rsidRPr="00C42E9E" w:rsidR="00BB181B">
        <w:rPr>
          <w:rFonts w:ascii="Calibri" w:hAnsi="Calibri" w:eastAsia="Calibri" w:cs="Calibri"/>
          <w:sz w:val="24"/>
          <w:szCs w:val="24"/>
        </w:rPr>
        <w:t xml:space="preserve">broad sweep of </w:t>
      </w:r>
      <w:r w:rsidRPr="00C42E9E" w:rsidR="00BC5CD7">
        <w:rPr>
          <w:rFonts w:ascii="Calibri" w:hAnsi="Calibri" w:eastAsia="Calibri" w:cs="Calibri"/>
          <w:sz w:val="24"/>
          <w:szCs w:val="24"/>
        </w:rPr>
        <w:t xml:space="preserve">Safe2Eat </w:t>
      </w:r>
      <w:r w:rsidRPr="00C42E9E" w:rsidR="00BB181B">
        <w:rPr>
          <w:rFonts w:ascii="Calibri" w:hAnsi="Calibri" w:eastAsia="Calibri" w:cs="Calibri"/>
          <w:sz w:val="24"/>
          <w:szCs w:val="24"/>
        </w:rPr>
        <w:t xml:space="preserve">initiatives </w:t>
      </w:r>
      <w:r w:rsidRPr="00C42E9E" w:rsidR="00BC5CD7">
        <w:rPr>
          <w:rFonts w:ascii="Calibri" w:hAnsi="Calibri" w:eastAsia="Calibri" w:cs="Calibri"/>
          <w:sz w:val="24"/>
          <w:szCs w:val="24"/>
        </w:rPr>
        <w:t xml:space="preserve">will </w:t>
      </w:r>
      <w:r w:rsidRPr="00C42E9E" w:rsidR="00BB181B">
        <w:rPr>
          <w:rFonts w:ascii="Calibri" w:hAnsi="Calibri" w:eastAsia="Calibri" w:cs="Calibri"/>
          <w:sz w:val="24"/>
          <w:szCs w:val="24"/>
        </w:rPr>
        <w:t xml:space="preserve">take place </w:t>
      </w:r>
      <w:r w:rsidRPr="00C42E9E" w:rsidR="00BC5CD7">
        <w:rPr>
          <w:rFonts w:ascii="Calibri" w:hAnsi="Calibri" w:eastAsia="Calibri" w:cs="Calibri"/>
          <w:sz w:val="24"/>
          <w:szCs w:val="24"/>
        </w:rPr>
        <w:t xml:space="preserve">at both EU and national level throughout the year. Consumers are encouraged to visit the official </w:t>
      </w:r>
      <w:hyperlink r:id="rId15">
        <w:r w:rsidRPr="00C42E9E" w:rsidR="00BC5CD7">
          <w:rPr>
            <w:rStyle w:val="Hyperlink"/>
            <w:rFonts w:ascii="Calibri" w:hAnsi="Calibri" w:eastAsia="Calibri" w:cs="Calibri"/>
            <w:sz w:val="24"/>
            <w:szCs w:val="24"/>
          </w:rPr>
          <w:t>campaign website</w:t>
        </w:r>
      </w:hyperlink>
      <w:r w:rsidRPr="00C42E9E" w:rsidR="00BC5CD7">
        <w:rPr>
          <w:rFonts w:ascii="Calibri" w:hAnsi="Calibri" w:eastAsia="Calibri" w:cs="Calibri"/>
          <w:sz w:val="24"/>
          <w:szCs w:val="24"/>
        </w:rPr>
        <w:t>, explore educational materials, and engage with campaign content on social media using #Safe2EatEU.</w:t>
      </w:r>
    </w:p>
    <w:p w:rsidRPr="00C42E9E" w:rsidR="051B6C9D" w:rsidP="051B6C9D" w:rsidRDefault="051B6C9D" w14:paraId="796D7274" w14:textId="76BBB870">
      <w:pPr>
        <w:pStyle w:val="paragraph"/>
        <w:spacing w:before="0" w:beforeAutospacing="0" w:after="0" w:afterAutospacing="0"/>
        <w:jc w:val="both"/>
        <w:rPr>
          <w:rStyle w:val="normaltextrun"/>
          <w:rFonts w:ascii="Calibri" w:hAnsi="Calibri" w:eastAsia="Calibri" w:cs="Calibri"/>
          <w:b/>
          <w:bCs/>
          <w:color w:val="1F4E79" w:themeColor="accent5" w:themeShade="80"/>
        </w:rPr>
      </w:pPr>
    </w:p>
    <w:p w:rsidRPr="00D65160" w:rsidR="00506395" w:rsidP="00D65160" w:rsidRDefault="00506395" w14:paraId="05449D10" w14:textId="7EBFB0CA">
      <w:pPr>
        <w:spacing w:after="160" w:line="259" w:lineRule="auto"/>
        <w:rPr>
          <w:rFonts w:ascii="Calibri" w:hAnsi="Calibri" w:eastAsia="Calibri" w:cs="Calibri"/>
          <w:b/>
          <w:bCs/>
          <w:sz w:val="24"/>
          <w:szCs w:val="24"/>
        </w:rPr>
      </w:pPr>
      <w:r w:rsidRPr="00D65160">
        <w:rPr>
          <w:rFonts w:ascii="Calibri" w:hAnsi="Calibri" w:eastAsia="Calibri" w:cs="Calibri"/>
          <w:b/>
          <w:bCs/>
          <w:sz w:val="24"/>
          <w:szCs w:val="24"/>
        </w:rPr>
        <w:t>About EFSA  </w:t>
      </w:r>
    </w:p>
    <w:p w:rsidRPr="00B34544" w:rsidR="00506395" w:rsidP="13B4DC47" w:rsidRDefault="00506395" w14:paraId="1A2C63E6" w14:textId="2093B0A1">
      <w:pPr>
        <w:pStyle w:val="paragraph"/>
        <w:spacing w:before="0" w:beforeAutospacing="0" w:after="0" w:afterAutospacing="0"/>
        <w:jc w:val="both"/>
        <w:textAlignment w:val="baseline"/>
        <w:rPr>
          <w:rFonts w:ascii="Calibri" w:hAnsi="Calibri" w:eastAsia="Calibri" w:cs="Calibri"/>
        </w:rPr>
      </w:pPr>
      <w:r w:rsidRPr="00C42E9E">
        <w:rPr>
          <w:rFonts w:ascii="Calibri" w:hAnsi="Calibri" w:eastAsia="Calibri" w:cs="Calibri"/>
          <w:color w:val="22294D"/>
          <w:lang w:eastAsia="en-US"/>
        </w:rPr>
        <w:t>The European Food Safety Authority (EFSA) is an agency of the European Union set up in 2002 to serve as an impartial source of scientific advice to risk managers and to communicate on risks associated with the food chain.  It provides the scientific basis for laws and regulations to protect European consumers from food-related risks</w:t>
      </w:r>
      <w:r w:rsidRPr="00C42E9E" w:rsidR="00B81833">
        <w:rPr>
          <w:rFonts w:ascii="Calibri" w:hAnsi="Calibri" w:eastAsia="Calibri" w:cs="Calibri"/>
          <w:color w:val="22294D"/>
          <w:lang w:eastAsia="en-US"/>
        </w:rPr>
        <w:t xml:space="preserve"> and cooperates with national partners to promote the coherence of </w:t>
      </w:r>
      <w:r w:rsidRPr="00C42E9E" w:rsidR="009B11AD">
        <w:rPr>
          <w:rFonts w:ascii="Calibri" w:hAnsi="Calibri" w:eastAsia="Calibri" w:cs="Calibri"/>
          <w:color w:val="22294D"/>
          <w:lang w:eastAsia="en-US"/>
        </w:rPr>
        <w:t>public information on food safety in the EU</w:t>
      </w:r>
      <w:r w:rsidRPr="00C42E9E" w:rsidR="00706872">
        <w:rPr>
          <w:rFonts w:ascii="Calibri" w:hAnsi="Calibri" w:eastAsia="Calibri" w:cs="Calibri"/>
          <w:color w:val="22294D"/>
          <w:lang w:eastAsia="en-US"/>
        </w:rPr>
        <w:t>.</w:t>
      </w:r>
    </w:p>
    <w:p w:rsidRPr="00C42E9E" w:rsidR="00506395" w:rsidP="051B6C9D" w:rsidRDefault="00506395" w14:paraId="3401200C" w14:textId="77777777">
      <w:pPr>
        <w:pStyle w:val="paragraph"/>
        <w:spacing w:before="0" w:beforeAutospacing="0" w:after="0" w:afterAutospacing="0"/>
        <w:jc w:val="both"/>
        <w:textAlignment w:val="baseline"/>
        <w:rPr>
          <w:rFonts w:ascii="Calibri" w:hAnsi="Calibri" w:eastAsia="Calibri" w:cs="Calibri"/>
        </w:rPr>
      </w:pPr>
      <w:r w:rsidRPr="00C42E9E">
        <w:rPr>
          <w:rStyle w:val="eop"/>
          <w:rFonts w:ascii="Calibri" w:hAnsi="Calibri" w:eastAsia="Calibri" w:cs="Calibri"/>
        </w:rPr>
        <w:t> </w:t>
      </w:r>
    </w:p>
    <w:p w:rsidRPr="00D65160" w:rsidR="00506395" w:rsidP="00D65160" w:rsidRDefault="00506395" w14:paraId="40D69AAD" w14:textId="1815E4A1">
      <w:pPr>
        <w:spacing w:after="160" w:line="259" w:lineRule="auto"/>
        <w:rPr>
          <w:rFonts w:ascii="Calibri" w:hAnsi="Calibri" w:eastAsia="Calibri" w:cs="Calibri"/>
          <w:b/>
          <w:bCs/>
          <w:sz w:val="24"/>
          <w:szCs w:val="24"/>
        </w:rPr>
      </w:pPr>
      <w:r w:rsidRPr="00D65160">
        <w:rPr>
          <w:rFonts w:ascii="Calibri" w:hAnsi="Calibri" w:eastAsia="Calibri" w:cs="Calibri"/>
          <w:b/>
          <w:bCs/>
          <w:sz w:val="24"/>
          <w:szCs w:val="24"/>
        </w:rPr>
        <w:t>Contact </w:t>
      </w:r>
    </w:p>
    <w:p w:rsidRPr="00C42E9E" w:rsidR="00506395" w:rsidP="10E1006B" w:rsidRDefault="00506395" w14:paraId="2286370E" w14:textId="193BF80C">
      <w:pPr>
        <w:pStyle w:val="paragraph"/>
        <w:spacing w:before="0" w:beforeAutospacing="0" w:after="0" w:afterAutospacing="0"/>
        <w:textAlignment w:val="baseline"/>
        <w:rPr>
          <w:rFonts w:ascii="Calibri" w:hAnsi="Calibri" w:eastAsia="Calibri" w:cs="Calibri"/>
          <w:color w:val="22294D"/>
          <w:lang w:eastAsia="en-US"/>
        </w:rPr>
      </w:pPr>
      <w:r w:rsidRPr="00C42E9E">
        <w:rPr>
          <w:rFonts w:ascii="Calibri" w:hAnsi="Calibri" w:eastAsia="Calibri" w:cs="Calibri"/>
          <w:color w:val="22294D"/>
          <w:lang w:eastAsia="en-US"/>
        </w:rPr>
        <w:t xml:space="preserve">For media enquiries, please </w:t>
      </w:r>
      <w:r w:rsidRPr="00C42E9E" w:rsidR="4AF83744">
        <w:rPr>
          <w:rFonts w:ascii="Calibri" w:hAnsi="Calibri" w:eastAsia="Calibri" w:cs="Calibri"/>
          <w:color w:val="22294D"/>
          <w:lang w:eastAsia="en-US"/>
        </w:rPr>
        <w:t>contact</w:t>
      </w:r>
      <w:r w:rsidRPr="00C42E9E">
        <w:rPr>
          <w:rFonts w:ascii="Calibri" w:hAnsi="Calibri" w:eastAsia="Calibri" w:cs="Calibri"/>
          <w:color w:val="22294D"/>
          <w:lang w:eastAsia="en-US"/>
        </w:rPr>
        <w:t xml:space="preserve"> </w:t>
      </w:r>
      <w:hyperlink w:history="1" r:id="rId16">
        <w:r w:rsidRPr="00C42E9E">
          <w:rPr>
            <w:rStyle w:val="normaltextrun"/>
            <w:rFonts w:ascii="Calibri" w:hAnsi="Calibri" w:eastAsia="Calibri" w:cs="Calibri"/>
            <w:color w:val="1155CC"/>
            <w:u w:val="single"/>
            <w:shd w:val="clear" w:color="auto" w:fill="FFFFFF"/>
          </w:rPr>
          <w:t>Press@efsa.europa.eu</w:t>
        </w:r>
      </w:hyperlink>
      <w:r w:rsidRPr="00C42E9E">
        <w:rPr>
          <w:rStyle w:val="normaltextrun"/>
          <w:rFonts w:ascii="Calibri" w:hAnsi="Calibri" w:eastAsia="Calibri" w:cs="Calibri"/>
          <w:color w:val="1F1F1F"/>
          <w:shd w:val="clear" w:color="auto" w:fill="FFFFFF"/>
        </w:rPr>
        <w:t xml:space="preserve"> </w:t>
      </w:r>
      <w:r w:rsidRPr="00C42E9E">
        <w:rPr>
          <w:rFonts w:ascii="Calibri" w:hAnsi="Calibri" w:eastAsia="Calibri" w:cs="Calibri"/>
          <w:color w:val="22294D"/>
          <w:lang w:eastAsia="en-US"/>
        </w:rPr>
        <w:t>or call us at +39 0521 036 14</w:t>
      </w:r>
      <w:r w:rsidRPr="00C42E9E" w:rsidR="3E6E3D14">
        <w:rPr>
          <w:rFonts w:ascii="Calibri" w:hAnsi="Calibri" w:eastAsia="Calibri" w:cs="Calibri"/>
          <w:color w:val="22294D"/>
          <w:lang w:eastAsia="en-US"/>
        </w:rPr>
        <w:t>9</w:t>
      </w:r>
      <w:r w:rsidRPr="00C42E9E">
        <w:rPr>
          <w:rFonts w:ascii="Calibri" w:hAnsi="Calibri" w:eastAsia="Calibri" w:cs="Calibri"/>
          <w:color w:val="22294D"/>
          <w:lang w:eastAsia="en-US"/>
        </w:rPr>
        <w:t>  </w:t>
      </w:r>
    </w:p>
    <w:p w:rsidRPr="00680706" w:rsidR="00795E02" w:rsidP="3601F0B9" w:rsidRDefault="00795E02" w14:paraId="4098CB10" w14:textId="1A214D30">
      <w:pPr>
        <w:spacing w:after="0"/>
        <w:rPr>
          <w:rFonts w:ascii="Calibri" w:hAnsi="Calibri" w:eastAsia="Calibri" w:cs="Calibri"/>
          <w:sz w:val="18"/>
          <w:szCs w:val="18"/>
        </w:rPr>
      </w:pPr>
    </w:p>
    <w:sectPr w:rsidRPr="00680706" w:rsidR="00795E02" w:rsidSect="00FB1EB5">
      <w:headerReference w:type="default" r:id="rId17"/>
      <w:footerReference w:type="default" r:id="rId18"/>
      <w:headerReference w:type="first" r:id="rId19"/>
      <w:footerReference w:type="first" r:id="rId20"/>
      <w:pgSz w:w="11906" w:h="16838" w:orient="portrait"/>
      <w:pgMar w:top="2217" w:right="851" w:bottom="1134" w:left="1701" w:header="686"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42E9E" w:rsidR="00166A58" w:rsidP="005B3B3E" w:rsidRDefault="00166A58" w14:paraId="53F11165" w14:textId="77777777">
      <w:r w:rsidRPr="00C42E9E">
        <w:separator/>
      </w:r>
    </w:p>
  </w:endnote>
  <w:endnote w:type="continuationSeparator" w:id="0">
    <w:p w:rsidRPr="00C42E9E" w:rsidR="00166A58" w:rsidP="005B3B3E" w:rsidRDefault="00166A58" w14:paraId="2D7E4CF5" w14:textId="77777777">
      <w:r w:rsidRPr="00C42E9E">
        <w:continuationSeparator/>
      </w:r>
    </w:p>
  </w:endnote>
  <w:endnote w:type="continuationNotice" w:id="1">
    <w:p w:rsidRPr="00C42E9E" w:rsidR="00166A58" w:rsidRDefault="00166A58" w14:paraId="00643CB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Pr="00C42E9E" w:rsidR="00246A65" w14:paraId="17312F4D" w14:textId="77777777">
      <w:tc>
        <w:tcPr>
          <w:tcW w:w="8505" w:type="dxa"/>
        </w:tcPr>
        <w:p w:rsidRPr="00C42E9E" w:rsidR="00246A65" w:rsidP="00246A65" w:rsidRDefault="00246A65" w14:paraId="4C594176" w14:textId="77777777">
          <w:pPr>
            <w:pStyle w:val="Footer"/>
          </w:pPr>
        </w:p>
      </w:tc>
    </w:tr>
  </w:tbl>
  <w:p w:rsidRPr="00C42E9E" w:rsidR="00246A65" w:rsidP="00246A65" w:rsidRDefault="00246A65" w14:paraId="54F051DF" w14:textId="77777777">
    <w:pPr>
      <w:pStyle w:val="Footer"/>
    </w:pPr>
  </w:p>
  <w:p w:rsidRPr="00C42E9E" w:rsidR="00246A65" w:rsidP="00246A65" w:rsidRDefault="00246A65" w14:paraId="2281BAFE" w14:textId="77777777">
    <w:pPr>
      <w:pStyle w:val="Footer"/>
    </w:pPr>
  </w:p>
  <w:p w:rsidRPr="00C42E9E" w:rsidR="00246A65" w:rsidRDefault="00246A65" w14:paraId="65EF7A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Pr="00C42E9E" w:rsidR="00246A65" w:rsidTr="00246A65" w14:paraId="50EE72E8" w14:textId="77777777">
      <w:tc>
        <w:tcPr>
          <w:tcW w:w="8505" w:type="dxa"/>
        </w:tcPr>
        <w:p w:rsidRPr="00C42E9E" w:rsidR="00246A65" w:rsidP="00EA7E45" w:rsidRDefault="00246A65" w14:paraId="31241961" w14:textId="77777777">
          <w:pPr>
            <w:pStyle w:val="Footer"/>
          </w:pPr>
        </w:p>
      </w:tc>
    </w:tr>
  </w:tbl>
  <w:p w:rsidRPr="00C42E9E" w:rsidR="00EA7E45" w:rsidP="00EA7E45" w:rsidRDefault="00EA7E45" w14:paraId="66BB11DC" w14:textId="77777777">
    <w:pPr>
      <w:pStyle w:val="Footer"/>
    </w:pPr>
  </w:p>
  <w:p w:rsidRPr="00C42E9E" w:rsidR="00EA7E45" w:rsidP="00EA7E45" w:rsidRDefault="00EA7E45" w14:paraId="31A90E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42E9E" w:rsidR="00166A58" w:rsidP="005B3B3E" w:rsidRDefault="00166A58" w14:paraId="781FB13D" w14:textId="77777777">
      <w:r w:rsidRPr="00C42E9E">
        <w:separator/>
      </w:r>
    </w:p>
  </w:footnote>
  <w:footnote w:type="continuationSeparator" w:id="0">
    <w:p w:rsidRPr="00C42E9E" w:rsidR="00166A58" w:rsidP="005B3B3E" w:rsidRDefault="00166A58" w14:paraId="7FD09CC1" w14:textId="77777777">
      <w:r w:rsidRPr="00C42E9E">
        <w:continuationSeparator/>
      </w:r>
    </w:p>
  </w:footnote>
  <w:footnote w:type="continuationNotice" w:id="1">
    <w:p w:rsidRPr="00C42E9E" w:rsidR="00166A58" w:rsidRDefault="00166A58" w14:paraId="7440EDF2"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42E9E" w:rsidR="00EA7E45" w:rsidP="00EA7E45" w:rsidRDefault="00246A65" w14:paraId="11C809B9" w14:textId="77777777">
    <w:pPr>
      <w:pStyle w:val="Header"/>
      <w:jc w:val="right"/>
    </w:pPr>
    <w:r w:rsidRPr="00C42E9E">
      <w:rPr>
        <w:noProof/>
      </w:rPr>
      <mc:AlternateContent>
        <mc:Choice Requires="wps">
          <w:drawing>
            <wp:anchor distT="0" distB="0" distL="114300" distR="114300" simplePos="0" relativeHeight="251658245" behindDoc="0" locked="0" layoutInCell="1" allowOverlap="1" wp14:anchorId="1857C6FB" wp14:editId="7A79378A">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ect id="Rectangle 35" style="position:absolute;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6124E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hewIAAFw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"/>
          </w:pict>
        </mc:Fallback>
      </mc:AlternateContent>
    </w:r>
    <w:r w:rsidRPr="00C42E9E">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C42E9E">
      <w:t xml:space="preserve"> </w:t>
    </w:r>
    <w:r w:rsidRPr="00C42E9E" w:rsidR="00795E02">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42E9E" w:rsidR="00795E02" w:rsidP="00795E02" w:rsidRDefault="00795E02" w14:paraId="2829897D" w14:textId="77777777">
                          <w:pPr>
                            <w:pStyle w:val="Heading4"/>
                          </w:pPr>
                        </w:p>
                        <w:p w:rsidRPr="00C42E9E" w:rsidR="00795E02" w:rsidP="00795E02" w:rsidRDefault="00795E02" w14:paraId="5C8C5574" w14:textId="77777777">
                          <w:pPr>
                            <w:pStyle w:val="Heading4"/>
                          </w:pPr>
                        </w:p>
                        <w:p w:rsidRPr="00C42E9E" w:rsidR="00795E02" w:rsidP="00795E02" w:rsidRDefault="00795E02" w14:paraId="0EB72334" w14:textId="77777777">
                          <w:pPr>
                            <w:pStyle w:val="Heading3"/>
                          </w:pPr>
                        </w:p>
                        <w:p w:rsidRPr="00C42E9E" w:rsidR="00795E02" w:rsidP="00795E02" w:rsidRDefault="00795E02" w14:paraId="22CE302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4"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4B7B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">
              <v:textbox>
                <w:txbxContent>
                  <w:p w:rsidRPr="00C42E9E" w:rsidR="00795E02" w:rsidP="00795E02" w:rsidRDefault="00795E02" w14:paraId="2829897D" w14:textId="77777777">
                    <w:pPr>
                      <w:pStyle w:val="Heading4"/>
                    </w:pPr>
                  </w:p>
                  <w:p w:rsidRPr="00C42E9E" w:rsidR="00795E02" w:rsidP="00795E02" w:rsidRDefault="00795E02" w14:paraId="5C8C5574" w14:textId="77777777">
                    <w:pPr>
                      <w:pStyle w:val="Heading4"/>
                    </w:pPr>
                  </w:p>
                  <w:p w:rsidRPr="00C42E9E" w:rsidR="00795E02" w:rsidP="00795E02" w:rsidRDefault="00795E02" w14:paraId="0EB72334" w14:textId="77777777">
                    <w:pPr>
                      <w:pStyle w:val="Heading3"/>
                    </w:pPr>
                  </w:p>
                  <w:p w:rsidRPr="00C42E9E" w:rsidR="00795E02" w:rsidP="00795E02" w:rsidRDefault="00795E02" w14:paraId="22CE3020" w14:textId="77777777">
                    <w:pPr>
                      <w:jc w:val="center"/>
                    </w:pPr>
                  </w:p>
                </w:txbxContent>
              </v:textbox>
            </v:rect>
          </w:pict>
        </mc:Fallback>
      </mc:AlternateContent>
    </w:r>
  </w:p>
  <w:p w:rsidRPr="00C42E9E" w:rsidR="00795E02" w:rsidP="00795E02" w:rsidRDefault="00795E02" w14:paraId="4229B175" w14:textId="6D2D10CD">
    <w:pPr>
      <w:pStyle w:val="Heading4"/>
    </w:pPr>
    <w:r w:rsidRPr="00C42E9E">
      <w:t>PRESS RELEASE</w:t>
    </w:r>
  </w:p>
  <w:p w:rsidRPr="00C42E9E" w:rsidR="00EA7E45" w:rsidP="00795E02" w:rsidRDefault="00000000" w14:paraId="5489B8A2" w14:textId="5766B979">
    <w:pPr>
      <w:pStyle w:val="Heading4"/>
    </w:pPr>
    <w:sdt>
      <w:sdtPr>
        <w:alias w:val="Title"/>
        <w:tag w:val=""/>
        <w:id w:val="-1173954298"/>
        <w:dataBinding w:prefixMappings="xmlns:ns0='http://purl.org/dc/elements/1.1/' xmlns:ns1='http://schemas.openxmlformats.org/package/2006/metadata/core-properties' " w:xpath="/ns1:coreProperties[1]/ns0:title[1]" w:storeItemID="{6C3C8BC8-F283-45AE-878A-BAB7291924A1}"/>
        <w:text/>
      </w:sdtPr>
      <w:sdtContent>
        <w:r w:rsidRPr="00C42E9E" w:rsidR="00506395">
          <w:t>SAFE2EAT</w:t>
        </w:r>
      </w:sdtContent>
    </w:sdt>
    <w:r w:rsidRPr="00C42E9E" w:rsidR="00246A65">
      <w:t xml:space="preserve"> </w:t>
    </w:r>
  </w:p>
  <w:p w:rsidRPr="00C42E9E" w:rsidR="00246A65" w:rsidP="00246A65" w:rsidRDefault="00246A65" w14:paraId="427D049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42E9E" w:rsidR="00EA7E45" w:rsidP="00EA7E45" w:rsidRDefault="000F09FC" w14:paraId="36B43D99" w14:textId="77777777">
    <w:pPr>
      <w:pStyle w:val="Header"/>
    </w:pPr>
    <w:r w:rsidRPr="00C42E9E">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C42E9E" w:rsidR="00306FA4">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C42E9E" w:rsidR="0059261D">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Pr="00C42E9E" w:rsidR="0059261D" w:rsidP="0059261D" w:rsidRDefault="00506395" w14:paraId="5CEBCE9C" w14:textId="4A4F2FD8">
                          <w:pPr>
                            <w:pStyle w:val="Heading4"/>
                          </w:pPr>
                          <w:r w:rsidRPr="00C42E9E">
                            <w:t xml:space="preserve">PRESS RELEASE </w:t>
                          </w:r>
                        </w:p>
                        <w:p w:rsidRPr="00C42E9E" w:rsidR="009E6BA4" w:rsidP="009E6BA4" w:rsidRDefault="009E6BA4" w14:paraId="304A67FE" w14:textId="77777777">
                          <w:pPr>
                            <w:rPr>
                              <w:color w:val="FFFFFF" w:themeColor="background1"/>
                              <w:sz w:val="24"/>
                              <w:szCs w:val="24"/>
                            </w:rPr>
                          </w:pPr>
                          <w:r w:rsidRPr="00C42E9E">
                            <w:rPr>
                              <w:color w:val="FFFFFF" w:themeColor="background1"/>
                              <w:sz w:val="24"/>
                              <w:szCs w:val="24"/>
                            </w:rPr>
                            <w:t>For immediate release</w:t>
                          </w:r>
                        </w:p>
                        <w:p w:rsidRPr="00C42E9E" w:rsidR="009E6BA4" w:rsidP="009E6BA4" w:rsidRDefault="009E6BA4" w14:paraId="6386E69C" w14:textId="77777777"/>
                        <w:p w:rsidRPr="00C42E9E" w:rsidR="0059261D" w:rsidP="0059261D" w:rsidRDefault="0094370A" w14:paraId="5D621993" w14:textId="699DE643">
                          <w:pPr>
                            <w:pStyle w:val="Heading3"/>
                          </w:pPr>
                          <w:r w:rsidRPr="00C42E9E">
                            <w:t>SAFE2EAT</w:t>
                          </w:r>
                        </w:p>
                        <w:p w:rsidRPr="00C42E9E" w:rsidR="00506395" w:rsidP="00506395" w:rsidRDefault="00506395" w14:paraId="5D1E3958" w14:textId="77777777"/>
                        <w:p w:rsidRPr="00C42E9E" w:rsidR="00506395" w:rsidP="00506395" w:rsidRDefault="00506395" w14:paraId="4581B477" w14:textId="5DB4F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344E7AD9">
              <v:stroke joinstyle="miter"/>
              <v:path gradientshapeok="t" o:connecttype="rect"/>
            </v:shapetype>
            <v:shape id="Zone de texte 136"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">
              <v:textbox>
                <w:txbxContent>
                  <w:p w:rsidRPr="00C42E9E" w:rsidR="0059261D" w:rsidP="0059261D" w:rsidRDefault="00506395" w14:paraId="5CEBCE9C" w14:textId="4A4F2FD8">
                    <w:pPr>
                      <w:pStyle w:val="Heading4"/>
                    </w:pPr>
                    <w:r w:rsidRPr="00C42E9E">
                      <w:t xml:space="preserve">PRESS RELEASE </w:t>
                    </w:r>
                  </w:p>
                  <w:p w:rsidRPr="00C42E9E" w:rsidR="009E6BA4" w:rsidP="009E6BA4" w:rsidRDefault="009E6BA4" w14:paraId="304A67FE" w14:textId="77777777">
                    <w:pPr>
                      <w:rPr>
                        <w:color w:val="FFFFFF" w:themeColor="background1"/>
                        <w:sz w:val="24"/>
                        <w:szCs w:val="24"/>
                      </w:rPr>
                    </w:pPr>
                    <w:r w:rsidRPr="00C42E9E">
                      <w:rPr>
                        <w:color w:val="FFFFFF" w:themeColor="background1"/>
                        <w:sz w:val="24"/>
                        <w:szCs w:val="24"/>
                      </w:rPr>
                      <w:t>For immediate release</w:t>
                    </w:r>
                  </w:p>
                  <w:p w:rsidRPr="00C42E9E" w:rsidR="009E6BA4" w:rsidP="009E6BA4" w:rsidRDefault="009E6BA4" w14:paraId="6386E69C" w14:textId="77777777"/>
                  <w:p w:rsidRPr="00C42E9E" w:rsidR="0059261D" w:rsidP="0059261D" w:rsidRDefault="0094370A" w14:paraId="5D621993" w14:textId="699DE643">
                    <w:pPr>
                      <w:pStyle w:val="Heading3"/>
                    </w:pPr>
                    <w:r w:rsidRPr="00C42E9E">
                      <w:t>SAFE2EAT</w:t>
                    </w:r>
                  </w:p>
                  <w:p w:rsidRPr="00C42E9E" w:rsidR="00506395" w:rsidP="00506395" w:rsidRDefault="00506395" w14:paraId="5D1E3958" w14:textId="77777777"/>
                  <w:p w:rsidRPr="00C42E9E" w:rsidR="00506395" w:rsidP="00506395" w:rsidRDefault="00506395" w14:paraId="4581B477" w14:textId="5DB4FD4B"/>
                </w:txbxContent>
              </v:textbox>
            </v:shape>
          </w:pict>
        </mc:Fallback>
      </mc:AlternateContent>
    </w:r>
    <w:r w:rsidRPr="00C42E9E" w:rsidR="00507A72">
      <w:rPr>
        <w:noProof/>
      </w:rPr>
      <mc:AlternateContent>
        <mc:Choice Requires="wps">
          <w:drawing>
            <wp:anchor distT="0" distB="0" distL="114300" distR="114300" simplePos="0" relativeHeight="251658240" behindDoc="0" locked="0" layoutInCell="1" allowOverlap="1" wp14:anchorId="3A85735A" wp14:editId="2CA7187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1" style="position:absolute;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4EA34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"/>
          </w:pict>
        </mc:Fallback>
      </mc:AlternateContent>
    </w:r>
  </w:p>
  <w:p w:rsidRPr="00C42E9E" w:rsidR="00EA7E45" w:rsidRDefault="00246A65" w14:paraId="3BABDAB1" w14:textId="77777777">
    <w:pPr>
      <w:pStyle w:val="Header"/>
    </w:pPr>
    <w:r w:rsidRPr="00C42E9E">
      <w:rPr>
        <w:noProof/>
      </w:rPr>
      <mc:AlternateContent>
        <mc:Choice Requires="wps">
          <w:drawing>
            <wp:anchor distT="0" distB="0" distL="114300" distR="114300" simplePos="0" relativeHeight="251658246" behindDoc="0" locked="0" layoutInCell="1" allowOverlap="1" wp14:anchorId="21616B3D" wp14:editId="315BC1E0">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ect id="Rectangle 36" style="position:absolute;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E91D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XNjWLFkUQOugy" int2:id="rxxvyIkx">
      <int2:state int2:value="Rejected" int2:type="AugLoop_Text_Critique"/>
    </int2:textHash>
    <int2:entireDocument int2:id="uOLyEawQ">
      <int2:extLst>
        <oel:ext uri="E302BA01-7950-474C-9AD3-286E660C40A8">
          <int2:similaritySummary int2:version="1" int2:runId="1739374005793" int2:tilesCheckedInThisRun="21" int2:totalNumOfTiles="21" int2:similarityAnnotationCount="2" int2:numWords="572" int2:numFlaggedWords="72"/>
        </oel:ext>
      </int2:extLst>
    </int2:entireDocument>
  </int2:observations>
  <int2:intelligenceSettings/>
  <int2:onDemandWorkflows>
    <int2:onDemandWorkflow int2:type="SimilarityCheck" int2:paragraphVersions="54D1F4A1-77777777 1EAB9FA2-77777777 08348901-77777777 469DE4DB-77777777 3917C977-373F4BD8 6098BC3C-77777777 5E7A3A1D-75E31A65 12144F18-5B67C232 302AF60E-63FA13C8 7B2E429C-4ADD991F 38BE5E79-73756AC6 7A3B0EE9-12E928C5 1C1975C0-63AE6F6E 23DD9EC5-4544FC51 3ECBFCB4-77777777 0DD36BDB-25B3F828 02DD77AB-77777777 3B987BDF-7E1DEE76 63D4F6EC-02B19BD2 7C119E90-77777777 4AFCEA8E-77777777 63BF2752-77777777 3754578C-23F32476 39AF58C5-77777777 16ED5F47-074B378C 2B6CD4E0-00DE19C8 05449D10-7EBFB0CA 13E71F49-77777777 344A1C4C-77777777 5A132243-77777777 1A2C63E6-77777777 3401200C-77777777 2A373202-77777777 40D69AAD-77777777 2286370E-413D7A85 02406965-36EB2A16 4098CB10-77777777 11C809B9-77777777 4229B175-6D2D10CD 5489B8A2-5766B979 427D049B-77777777 36B43D99-77777777 3BABDAB1-77777777 4C594176-77777777 54F051DF-77777777 2281BAFE-77777777 65EF7A16-77777777 31241961-77777777 66BB11DC-77777777 31A90E1F-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43A5"/>
    <w:multiLevelType w:val="hybridMultilevel"/>
    <w:tmpl w:val="13783F9E"/>
    <w:lvl w:ilvl="0" w:tplc="04070001">
      <w:start w:val="1"/>
      <w:numFmt w:val="bullet"/>
      <w:lvlText w:val=""/>
      <w:lvlJc w:val="left"/>
      <w:pPr>
        <w:ind w:left="502" w:hanging="360"/>
      </w:pPr>
      <w:rPr>
        <w:rFonts w:hint="default" w:ascii="Symbol" w:hAnsi="Symbol"/>
        <w:color w:val="4472C4" w:themeColor="accent1"/>
        <w:sz w:val="18"/>
      </w:rPr>
    </w:lvl>
    <w:lvl w:ilvl="1" w:tplc="46708B84">
      <w:start w:val="1"/>
      <w:numFmt w:val="bullet"/>
      <w:pStyle w:val="Listparalevel2"/>
      <w:lvlText w:val="o"/>
      <w:lvlJc w:val="left"/>
      <w:pPr>
        <w:ind w:left="2576" w:hanging="360"/>
      </w:pPr>
      <w:rPr>
        <w:rFonts w:hint="default" w:ascii="Courier New" w:hAnsi="Courier New" w:cs="Courier New"/>
      </w:rPr>
    </w:lvl>
    <w:lvl w:ilvl="2" w:tplc="F2E00E26">
      <w:start w:val="1"/>
      <w:numFmt w:val="bullet"/>
      <w:pStyle w:val="Listparalevel3"/>
      <w:lvlText w:val=""/>
      <w:lvlJc w:val="left"/>
      <w:pPr>
        <w:ind w:left="3296" w:hanging="360"/>
      </w:pPr>
      <w:rPr>
        <w:rFonts w:hint="default" w:ascii="Wingdings" w:hAnsi="Wingdings"/>
      </w:rPr>
    </w:lvl>
    <w:lvl w:ilvl="3" w:tplc="04070001" w:tentative="1">
      <w:start w:val="1"/>
      <w:numFmt w:val="bullet"/>
      <w:lvlText w:val=""/>
      <w:lvlJc w:val="left"/>
      <w:pPr>
        <w:ind w:left="4016" w:hanging="360"/>
      </w:pPr>
      <w:rPr>
        <w:rFonts w:hint="default" w:ascii="Symbol" w:hAnsi="Symbol"/>
      </w:rPr>
    </w:lvl>
    <w:lvl w:ilvl="4" w:tplc="04070003" w:tentative="1">
      <w:start w:val="1"/>
      <w:numFmt w:val="bullet"/>
      <w:lvlText w:val="o"/>
      <w:lvlJc w:val="left"/>
      <w:pPr>
        <w:ind w:left="4736" w:hanging="360"/>
      </w:pPr>
      <w:rPr>
        <w:rFonts w:hint="default" w:ascii="Courier New" w:hAnsi="Courier New" w:cs="Courier New"/>
      </w:rPr>
    </w:lvl>
    <w:lvl w:ilvl="5" w:tplc="04070005" w:tentative="1">
      <w:start w:val="1"/>
      <w:numFmt w:val="bullet"/>
      <w:lvlText w:val=""/>
      <w:lvlJc w:val="left"/>
      <w:pPr>
        <w:ind w:left="5456" w:hanging="360"/>
      </w:pPr>
      <w:rPr>
        <w:rFonts w:hint="default" w:ascii="Wingdings" w:hAnsi="Wingdings"/>
      </w:rPr>
    </w:lvl>
    <w:lvl w:ilvl="6" w:tplc="04070001" w:tentative="1">
      <w:start w:val="1"/>
      <w:numFmt w:val="bullet"/>
      <w:lvlText w:val=""/>
      <w:lvlJc w:val="left"/>
      <w:pPr>
        <w:ind w:left="6176" w:hanging="360"/>
      </w:pPr>
      <w:rPr>
        <w:rFonts w:hint="default" w:ascii="Symbol" w:hAnsi="Symbol"/>
      </w:rPr>
    </w:lvl>
    <w:lvl w:ilvl="7" w:tplc="04070003" w:tentative="1">
      <w:start w:val="1"/>
      <w:numFmt w:val="bullet"/>
      <w:lvlText w:val="o"/>
      <w:lvlJc w:val="left"/>
      <w:pPr>
        <w:ind w:left="6896" w:hanging="360"/>
      </w:pPr>
      <w:rPr>
        <w:rFonts w:hint="default" w:ascii="Courier New" w:hAnsi="Courier New" w:cs="Courier New"/>
      </w:rPr>
    </w:lvl>
    <w:lvl w:ilvl="8" w:tplc="04070005" w:tentative="1">
      <w:start w:val="1"/>
      <w:numFmt w:val="bullet"/>
      <w:lvlText w:val=""/>
      <w:lvlJc w:val="left"/>
      <w:pPr>
        <w:ind w:left="7616" w:hanging="360"/>
      </w:pPr>
      <w:rPr>
        <w:rFonts w:hint="default" w:ascii="Wingdings" w:hAnsi="Wingdings"/>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2779683">
    <w:abstractNumId w:val="0"/>
  </w:num>
  <w:num w:numId="2" w16cid:durableId="1313293450">
    <w:abstractNumId w:val="0"/>
  </w:num>
  <w:num w:numId="3" w16cid:durableId="1927422427">
    <w:abstractNumId w:val="2"/>
  </w:num>
  <w:num w:numId="4" w16cid:durableId="760833658">
    <w:abstractNumId w:val="0"/>
  </w:num>
  <w:num w:numId="5" w16cid:durableId="881215481">
    <w:abstractNumId w:val="0"/>
  </w:num>
  <w:num w:numId="6" w16cid:durableId="1213349701">
    <w:abstractNumId w:val="2"/>
  </w:num>
  <w:num w:numId="7" w16cid:durableId="213440159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430D"/>
    <w:rsid w:val="0002547B"/>
    <w:rsid w:val="00025AF7"/>
    <w:rsid w:val="00026CBC"/>
    <w:rsid w:val="000336E0"/>
    <w:rsid w:val="0003533E"/>
    <w:rsid w:val="000379B0"/>
    <w:rsid w:val="00043B53"/>
    <w:rsid w:val="00056D3B"/>
    <w:rsid w:val="00066105"/>
    <w:rsid w:val="00067119"/>
    <w:rsid w:val="00082911"/>
    <w:rsid w:val="0009173A"/>
    <w:rsid w:val="000A29D3"/>
    <w:rsid w:val="000A76E1"/>
    <w:rsid w:val="000B6425"/>
    <w:rsid w:val="000B6B37"/>
    <w:rsid w:val="000D10F6"/>
    <w:rsid w:val="000D72D7"/>
    <w:rsid w:val="000E674D"/>
    <w:rsid w:val="000F09FC"/>
    <w:rsid w:val="000F2334"/>
    <w:rsid w:val="00101E6B"/>
    <w:rsid w:val="00111471"/>
    <w:rsid w:val="00120CDF"/>
    <w:rsid w:val="001224B1"/>
    <w:rsid w:val="00124406"/>
    <w:rsid w:val="00124E2D"/>
    <w:rsid w:val="0013355C"/>
    <w:rsid w:val="00141C72"/>
    <w:rsid w:val="00146167"/>
    <w:rsid w:val="00146CC7"/>
    <w:rsid w:val="00154099"/>
    <w:rsid w:val="00166A58"/>
    <w:rsid w:val="001715A9"/>
    <w:rsid w:val="00175661"/>
    <w:rsid w:val="001A0E65"/>
    <w:rsid w:val="001A0FE4"/>
    <w:rsid w:val="001C2F8C"/>
    <w:rsid w:val="001D7723"/>
    <w:rsid w:val="001D7CB9"/>
    <w:rsid w:val="001E2F2D"/>
    <w:rsid w:val="001F0CA3"/>
    <w:rsid w:val="001F6E80"/>
    <w:rsid w:val="0022193D"/>
    <w:rsid w:val="002329F1"/>
    <w:rsid w:val="00243266"/>
    <w:rsid w:val="00246A65"/>
    <w:rsid w:val="00256318"/>
    <w:rsid w:val="00256EAA"/>
    <w:rsid w:val="00281359"/>
    <w:rsid w:val="002A40AD"/>
    <w:rsid w:val="002A4DB9"/>
    <w:rsid w:val="002B3D03"/>
    <w:rsid w:val="002B7BB9"/>
    <w:rsid w:val="002C42BB"/>
    <w:rsid w:val="002C5926"/>
    <w:rsid w:val="002C7611"/>
    <w:rsid w:val="002E11AF"/>
    <w:rsid w:val="002E2082"/>
    <w:rsid w:val="00306FA4"/>
    <w:rsid w:val="00313333"/>
    <w:rsid w:val="00323A85"/>
    <w:rsid w:val="00333E28"/>
    <w:rsid w:val="003372BD"/>
    <w:rsid w:val="00351686"/>
    <w:rsid w:val="0036144D"/>
    <w:rsid w:val="00367010"/>
    <w:rsid w:val="003850DB"/>
    <w:rsid w:val="003940BB"/>
    <w:rsid w:val="003949E8"/>
    <w:rsid w:val="003A0FE5"/>
    <w:rsid w:val="003B1440"/>
    <w:rsid w:val="003B46F5"/>
    <w:rsid w:val="003C7E69"/>
    <w:rsid w:val="003D03E8"/>
    <w:rsid w:val="003D145D"/>
    <w:rsid w:val="003F26EE"/>
    <w:rsid w:val="003F466D"/>
    <w:rsid w:val="003F4678"/>
    <w:rsid w:val="003F5466"/>
    <w:rsid w:val="00416D44"/>
    <w:rsid w:val="00420179"/>
    <w:rsid w:val="004228D5"/>
    <w:rsid w:val="00435003"/>
    <w:rsid w:val="00444243"/>
    <w:rsid w:val="00453BF9"/>
    <w:rsid w:val="00457803"/>
    <w:rsid w:val="00460058"/>
    <w:rsid w:val="0047599B"/>
    <w:rsid w:val="00480556"/>
    <w:rsid w:val="00485919"/>
    <w:rsid w:val="004864E6"/>
    <w:rsid w:val="004A0F9D"/>
    <w:rsid w:val="004A1F2A"/>
    <w:rsid w:val="004A79D0"/>
    <w:rsid w:val="004C0ACC"/>
    <w:rsid w:val="004C4000"/>
    <w:rsid w:val="004D13EB"/>
    <w:rsid w:val="00505B02"/>
    <w:rsid w:val="00506395"/>
    <w:rsid w:val="00507A72"/>
    <w:rsid w:val="00524115"/>
    <w:rsid w:val="00525210"/>
    <w:rsid w:val="0053208E"/>
    <w:rsid w:val="00534718"/>
    <w:rsid w:val="00534B97"/>
    <w:rsid w:val="00535A10"/>
    <w:rsid w:val="0053677B"/>
    <w:rsid w:val="00543D21"/>
    <w:rsid w:val="005448DC"/>
    <w:rsid w:val="00555C52"/>
    <w:rsid w:val="005621D4"/>
    <w:rsid w:val="00583BB8"/>
    <w:rsid w:val="0059261D"/>
    <w:rsid w:val="005B176F"/>
    <w:rsid w:val="005B2332"/>
    <w:rsid w:val="005B3B3E"/>
    <w:rsid w:val="005B3F71"/>
    <w:rsid w:val="005C436C"/>
    <w:rsid w:val="00602522"/>
    <w:rsid w:val="00613014"/>
    <w:rsid w:val="0062451E"/>
    <w:rsid w:val="00644BFC"/>
    <w:rsid w:val="0066136C"/>
    <w:rsid w:val="00680706"/>
    <w:rsid w:val="00681686"/>
    <w:rsid w:val="006B6300"/>
    <w:rsid w:val="006D33D5"/>
    <w:rsid w:val="006E34D1"/>
    <w:rsid w:val="00702B23"/>
    <w:rsid w:val="00706872"/>
    <w:rsid w:val="0075657E"/>
    <w:rsid w:val="00761CAE"/>
    <w:rsid w:val="00765D55"/>
    <w:rsid w:val="00771507"/>
    <w:rsid w:val="007872B4"/>
    <w:rsid w:val="00795E02"/>
    <w:rsid w:val="007B49C6"/>
    <w:rsid w:val="007C38D6"/>
    <w:rsid w:val="007F41FE"/>
    <w:rsid w:val="007F51E4"/>
    <w:rsid w:val="00835EF5"/>
    <w:rsid w:val="00855AC6"/>
    <w:rsid w:val="00861969"/>
    <w:rsid w:val="008640B9"/>
    <w:rsid w:val="00890E63"/>
    <w:rsid w:val="008A0479"/>
    <w:rsid w:val="008A32C8"/>
    <w:rsid w:val="008A4870"/>
    <w:rsid w:val="008A6C2F"/>
    <w:rsid w:val="008C135D"/>
    <w:rsid w:val="008C5685"/>
    <w:rsid w:val="008C6638"/>
    <w:rsid w:val="008C6D53"/>
    <w:rsid w:val="008C7ADB"/>
    <w:rsid w:val="008D1815"/>
    <w:rsid w:val="008D3B63"/>
    <w:rsid w:val="008E7A6E"/>
    <w:rsid w:val="009071EE"/>
    <w:rsid w:val="00907C23"/>
    <w:rsid w:val="00915557"/>
    <w:rsid w:val="00915A8F"/>
    <w:rsid w:val="0091789D"/>
    <w:rsid w:val="009225AD"/>
    <w:rsid w:val="009229D8"/>
    <w:rsid w:val="00922C89"/>
    <w:rsid w:val="009253BD"/>
    <w:rsid w:val="00941982"/>
    <w:rsid w:val="009423F5"/>
    <w:rsid w:val="0094370A"/>
    <w:rsid w:val="00947892"/>
    <w:rsid w:val="009610A5"/>
    <w:rsid w:val="00970608"/>
    <w:rsid w:val="0097161D"/>
    <w:rsid w:val="0099100A"/>
    <w:rsid w:val="00995E6D"/>
    <w:rsid w:val="00997DAB"/>
    <w:rsid w:val="009A0EDD"/>
    <w:rsid w:val="009A5CDA"/>
    <w:rsid w:val="009B11AD"/>
    <w:rsid w:val="009B4AAF"/>
    <w:rsid w:val="009B50C5"/>
    <w:rsid w:val="009B7DC9"/>
    <w:rsid w:val="009E51A3"/>
    <w:rsid w:val="009E6BA4"/>
    <w:rsid w:val="00A06FA6"/>
    <w:rsid w:val="00A11232"/>
    <w:rsid w:val="00A1131A"/>
    <w:rsid w:val="00A129A7"/>
    <w:rsid w:val="00A170FE"/>
    <w:rsid w:val="00A4388E"/>
    <w:rsid w:val="00A73710"/>
    <w:rsid w:val="00A74D73"/>
    <w:rsid w:val="00A757FA"/>
    <w:rsid w:val="00A822F7"/>
    <w:rsid w:val="00A8408B"/>
    <w:rsid w:val="00A84DB4"/>
    <w:rsid w:val="00AB57C8"/>
    <w:rsid w:val="00AC7A94"/>
    <w:rsid w:val="00AE5FE7"/>
    <w:rsid w:val="00B301A0"/>
    <w:rsid w:val="00B34544"/>
    <w:rsid w:val="00B350F9"/>
    <w:rsid w:val="00B44582"/>
    <w:rsid w:val="00B56E47"/>
    <w:rsid w:val="00B607ED"/>
    <w:rsid w:val="00B73A2D"/>
    <w:rsid w:val="00B81833"/>
    <w:rsid w:val="00B9470E"/>
    <w:rsid w:val="00B97105"/>
    <w:rsid w:val="00BB181B"/>
    <w:rsid w:val="00BB195F"/>
    <w:rsid w:val="00BC5CD7"/>
    <w:rsid w:val="00BD0477"/>
    <w:rsid w:val="00BD0AAC"/>
    <w:rsid w:val="00BD4A55"/>
    <w:rsid w:val="00BE13CD"/>
    <w:rsid w:val="00BE46C2"/>
    <w:rsid w:val="00BF76DA"/>
    <w:rsid w:val="00C076C5"/>
    <w:rsid w:val="00C1789E"/>
    <w:rsid w:val="00C42E9E"/>
    <w:rsid w:val="00C44653"/>
    <w:rsid w:val="00C8132D"/>
    <w:rsid w:val="00CD056B"/>
    <w:rsid w:val="00CD13B7"/>
    <w:rsid w:val="00D04FA4"/>
    <w:rsid w:val="00D156BC"/>
    <w:rsid w:val="00D415E5"/>
    <w:rsid w:val="00D56D81"/>
    <w:rsid w:val="00D621E8"/>
    <w:rsid w:val="00D65160"/>
    <w:rsid w:val="00D6773C"/>
    <w:rsid w:val="00D70E8A"/>
    <w:rsid w:val="00D81BB5"/>
    <w:rsid w:val="00D84CE5"/>
    <w:rsid w:val="00DA6080"/>
    <w:rsid w:val="00DE1CD0"/>
    <w:rsid w:val="00E11D30"/>
    <w:rsid w:val="00E55A17"/>
    <w:rsid w:val="00E72F03"/>
    <w:rsid w:val="00E77189"/>
    <w:rsid w:val="00E803FF"/>
    <w:rsid w:val="00E835D1"/>
    <w:rsid w:val="00E85811"/>
    <w:rsid w:val="00E92BF5"/>
    <w:rsid w:val="00EA2790"/>
    <w:rsid w:val="00EA7E45"/>
    <w:rsid w:val="00EB57BD"/>
    <w:rsid w:val="00EB791E"/>
    <w:rsid w:val="00ED0B0B"/>
    <w:rsid w:val="00ED1B1D"/>
    <w:rsid w:val="00EE23D8"/>
    <w:rsid w:val="00F02118"/>
    <w:rsid w:val="00F0491C"/>
    <w:rsid w:val="00F224AF"/>
    <w:rsid w:val="00F2259D"/>
    <w:rsid w:val="00F30E9C"/>
    <w:rsid w:val="00F65EDD"/>
    <w:rsid w:val="00F66384"/>
    <w:rsid w:val="00FA026D"/>
    <w:rsid w:val="00FA70D7"/>
    <w:rsid w:val="00FB1EB5"/>
    <w:rsid w:val="00FC11DB"/>
    <w:rsid w:val="00FD1C5F"/>
    <w:rsid w:val="00FD3F09"/>
    <w:rsid w:val="00FE28CB"/>
    <w:rsid w:val="00FE4DFC"/>
    <w:rsid w:val="00FF13C2"/>
    <w:rsid w:val="01654491"/>
    <w:rsid w:val="04645239"/>
    <w:rsid w:val="051B6C9D"/>
    <w:rsid w:val="0A67A5A3"/>
    <w:rsid w:val="0CA78F1C"/>
    <w:rsid w:val="0F9C67B8"/>
    <w:rsid w:val="10E1006B"/>
    <w:rsid w:val="10EB8BD0"/>
    <w:rsid w:val="11902410"/>
    <w:rsid w:val="13B4DC47"/>
    <w:rsid w:val="143423DB"/>
    <w:rsid w:val="15B63BAF"/>
    <w:rsid w:val="166D4A1B"/>
    <w:rsid w:val="19808140"/>
    <w:rsid w:val="1A2D90AC"/>
    <w:rsid w:val="1B97ADFE"/>
    <w:rsid w:val="1BACB661"/>
    <w:rsid w:val="1C4C3DEA"/>
    <w:rsid w:val="1C504BD5"/>
    <w:rsid w:val="1D9E9D01"/>
    <w:rsid w:val="1DCF1B5D"/>
    <w:rsid w:val="219055A6"/>
    <w:rsid w:val="225C86F8"/>
    <w:rsid w:val="22F7CA51"/>
    <w:rsid w:val="236C1AF6"/>
    <w:rsid w:val="239D3364"/>
    <w:rsid w:val="23A85BC6"/>
    <w:rsid w:val="2539AB40"/>
    <w:rsid w:val="269E4BE1"/>
    <w:rsid w:val="2711A4AA"/>
    <w:rsid w:val="292422F4"/>
    <w:rsid w:val="29B71E67"/>
    <w:rsid w:val="29CA8CCF"/>
    <w:rsid w:val="29DDB034"/>
    <w:rsid w:val="29F39622"/>
    <w:rsid w:val="2A36ACA4"/>
    <w:rsid w:val="2A62B200"/>
    <w:rsid w:val="2CEADA54"/>
    <w:rsid w:val="2E6DF82F"/>
    <w:rsid w:val="2E9E19AE"/>
    <w:rsid w:val="31D8320F"/>
    <w:rsid w:val="343F2771"/>
    <w:rsid w:val="3601F0B9"/>
    <w:rsid w:val="36066FB8"/>
    <w:rsid w:val="37F9C0C8"/>
    <w:rsid w:val="3E6E3D14"/>
    <w:rsid w:val="3EDF48DC"/>
    <w:rsid w:val="40EFC62F"/>
    <w:rsid w:val="43A98CAD"/>
    <w:rsid w:val="43EA1692"/>
    <w:rsid w:val="44C54B7B"/>
    <w:rsid w:val="4572C0F8"/>
    <w:rsid w:val="45ADA606"/>
    <w:rsid w:val="462EA1A5"/>
    <w:rsid w:val="478F274A"/>
    <w:rsid w:val="48039ACC"/>
    <w:rsid w:val="492AC0E8"/>
    <w:rsid w:val="4AADF03E"/>
    <w:rsid w:val="4AF83744"/>
    <w:rsid w:val="4BF066A2"/>
    <w:rsid w:val="4C2ECEB9"/>
    <w:rsid w:val="4E8D4B81"/>
    <w:rsid w:val="51498117"/>
    <w:rsid w:val="51A34B0F"/>
    <w:rsid w:val="53A552F5"/>
    <w:rsid w:val="53EA54EC"/>
    <w:rsid w:val="55F7C8E5"/>
    <w:rsid w:val="56C437F1"/>
    <w:rsid w:val="56E165A1"/>
    <w:rsid w:val="576F57A6"/>
    <w:rsid w:val="579BE6A5"/>
    <w:rsid w:val="57C83122"/>
    <w:rsid w:val="57EDEF5D"/>
    <w:rsid w:val="58EEB9AB"/>
    <w:rsid w:val="59E983FD"/>
    <w:rsid w:val="5A25FA5C"/>
    <w:rsid w:val="5A2E98D9"/>
    <w:rsid w:val="5D22AF95"/>
    <w:rsid w:val="5E13CB2A"/>
    <w:rsid w:val="61039B0F"/>
    <w:rsid w:val="64A621B6"/>
    <w:rsid w:val="650CC3B8"/>
    <w:rsid w:val="68E01115"/>
    <w:rsid w:val="690DDD7F"/>
    <w:rsid w:val="699191AD"/>
    <w:rsid w:val="69F2668C"/>
    <w:rsid w:val="6AE2032E"/>
    <w:rsid w:val="6B02E538"/>
    <w:rsid w:val="6BF166B9"/>
    <w:rsid w:val="6FEB93A4"/>
    <w:rsid w:val="7050BDA9"/>
    <w:rsid w:val="70EED7F2"/>
    <w:rsid w:val="71673006"/>
    <w:rsid w:val="71784B76"/>
    <w:rsid w:val="71E5134F"/>
    <w:rsid w:val="7260B8A8"/>
    <w:rsid w:val="7621942E"/>
    <w:rsid w:val="7A55709A"/>
    <w:rsid w:val="7A9566F0"/>
    <w:rsid w:val="7BDF1AF9"/>
    <w:rsid w:val="7CB04A2D"/>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31C8DAD3-5F3C-4979-91F8-1CE31629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3B3E"/>
    <w:pPr>
      <w:spacing w:after="120" w:line="240" w:lineRule="auto"/>
      <w:ind w:right="-1"/>
      <w:jc w:val="both"/>
    </w:pPr>
    <w:rPr>
      <w:color w:val="22294D"/>
      <w:sz w:val="19"/>
      <w:lang w:val="en-GB"/>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level2" w:customStyle="1">
    <w:name w:val="List para level 2"/>
    <w:basedOn w:val="ListParagraph"/>
    <w:link w:val="Listparalevel2Char"/>
    <w:rsid w:val="00A11232"/>
    <w:pPr>
      <w:numPr>
        <w:ilvl w:val="1"/>
        <w:numId w:val="5"/>
      </w:numPr>
      <w:tabs>
        <w:tab w:val="num" w:pos="360"/>
      </w:tabs>
      <w:ind w:left="0" w:firstLine="0"/>
    </w:pPr>
  </w:style>
  <w:style w:type="character" w:styleId="Listparalevel2Char" w:customStyle="1">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numPr>
        <w:ilvl w:val="2"/>
      </w:numPr>
      <w:tabs>
        <w:tab w:val="num" w:pos="360"/>
      </w:tabs>
      <w:ind w:left="0" w:firstLine="0"/>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ListParagraph"/>
    <w:rsid w:val="00A11232"/>
    <w:pPr>
      <w:numPr>
        <w:numId w:val="6"/>
      </w:numPr>
    </w:pPr>
  </w:style>
  <w:style w:type="paragraph" w:styleId="Contact" w:customStyle="1">
    <w:name w:val="Contact"/>
    <w:basedOn w:val="Normal"/>
    <w:qFormat/>
    <w:rsid w:val="00A11232"/>
    <w:pPr>
      <w:spacing w:after="0"/>
      <w:ind w:right="-425"/>
    </w:pPr>
  </w:style>
  <w:style w:type="character" w:styleId="Heading1Char" w:customStyle="1">
    <w:name w:val="Heading 1 Char"/>
    <w:aliases w:val="3 - Contact Char"/>
    <w:basedOn w:val="DefaultParagraphFont"/>
    <w:link w:val="Heading1"/>
    <w:uiPriority w:val="9"/>
    <w:rsid w:val="00120CDF"/>
    <w:rPr>
      <w:color w:val="22294D"/>
      <w:sz w:val="19"/>
      <w:lang w:val="en-US"/>
    </w:rPr>
  </w:style>
  <w:style w:type="character" w:styleId="Heading2Char" w:customStyle="1">
    <w:name w:val="Heading 2 Char"/>
    <w:aliases w:val="5 - Optional subheadline Char"/>
    <w:basedOn w:val="DefaultParagraphFont"/>
    <w:link w:val="Heading2"/>
    <w:uiPriority w:val="9"/>
    <w:rsid w:val="00120CDF"/>
    <w:rPr>
      <w:b/>
      <w:bCs/>
      <w:color w:val="22294D"/>
      <w:sz w:val="36"/>
      <w:szCs w:val="36"/>
      <w:lang w:val="en-US"/>
    </w:rPr>
  </w:style>
  <w:style w:type="character" w:styleId="Heading3Char" w:customStyle="1">
    <w:name w:val="Heading 3 Char"/>
    <w:aliases w:val="2 - Headline header Char"/>
    <w:basedOn w:val="DefaultParagraphFont"/>
    <w:link w:val="Heading3"/>
    <w:uiPriority w:val="9"/>
    <w:rsid w:val="0059261D"/>
    <w:rPr>
      <w:color w:val="FFFFFF" w:themeColor="background1"/>
      <w:sz w:val="32"/>
      <w:szCs w:val="32"/>
      <w:lang w:val="en-US"/>
    </w:rPr>
  </w:style>
  <w:style w:type="character" w:styleId="Heading4Char" w:customStyle="1">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styleId="Heading5Char" w:customStyle="1">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styleId="TitleChar" w:customStyle="1">
    <w:name w:val="Title Char"/>
    <w:aliases w:val="6 - Position Char"/>
    <w:basedOn w:val="DefaultParagraphFont"/>
    <w:link w:val="Title"/>
    <w:uiPriority w:val="10"/>
    <w:rsid w:val="00EA7E45"/>
    <w:rPr>
      <w:i/>
      <w:color w:val="22294D"/>
      <w:sz w:val="19"/>
      <w:lang w:val="en-US"/>
    </w:rPr>
  </w:style>
  <w:style w:type="character" w:styleId="ListParagraphChar" w:customStyle="1">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styleId="HeaderChar" w:customStyle="1">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styleId="FooterChar" w:customStyle="1">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06395"/>
    <w:pPr>
      <w:spacing w:before="100" w:beforeAutospacing="1" w:after="100" w:afterAutospacing="1"/>
      <w:ind w:right="0"/>
      <w:jc w:val="left"/>
    </w:pPr>
    <w:rPr>
      <w:rFonts w:ascii="Times New Roman" w:hAnsi="Times New Roman" w:eastAsia="Times New Roman" w:cs="Times New Roman"/>
      <w:color w:val="auto"/>
      <w:sz w:val="24"/>
      <w:szCs w:val="24"/>
      <w:lang w:eastAsia="en-GB"/>
    </w:rPr>
  </w:style>
  <w:style w:type="character" w:styleId="eop" w:customStyle="1">
    <w:name w:val="eop"/>
    <w:basedOn w:val="DefaultParagraphFont"/>
    <w:rsid w:val="00506395"/>
  </w:style>
  <w:style w:type="character" w:styleId="normaltextrun" w:customStyle="1">
    <w:name w:val="normaltextrun"/>
    <w:basedOn w:val="DefaultParagraphFont"/>
    <w:rsid w:val="00506395"/>
  </w:style>
  <w:style w:type="character" w:styleId="tabchar" w:customStyle="1">
    <w:name w:val="tabchar"/>
    <w:basedOn w:val="DefaultParagraphFont"/>
    <w:rsid w:val="00506395"/>
  </w:style>
  <w:style w:type="character" w:styleId="UnresolvedMention">
    <w:name w:val="Unresolved Mention"/>
    <w:basedOn w:val="DefaultParagraphFont"/>
    <w:uiPriority w:val="99"/>
    <w:semiHidden/>
    <w:unhideWhenUsed/>
    <w:rsid w:val="00BC5CD7"/>
    <w:rPr>
      <w:color w:val="605E5C"/>
      <w:shd w:val="clear" w:color="auto" w:fill="E1DFDD"/>
    </w:rPr>
  </w:style>
  <w:style w:type="paragraph" w:styleId="Revision">
    <w:name w:val="Revision"/>
    <w:hidden/>
    <w:uiPriority w:val="99"/>
    <w:semiHidden/>
    <w:rsid w:val="00BF76DA"/>
    <w:pPr>
      <w:spacing w:after="0" w:line="240" w:lineRule="auto"/>
    </w:pPr>
    <w:rPr>
      <w:color w:val="22294D"/>
      <w:sz w:val="19"/>
      <w:lang w:val="en-US"/>
    </w:rPr>
  </w:style>
  <w:style w:type="character" w:styleId="CommentReference">
    <w:name w:val="annotation reference"/>
    <w:basedOn w:val="DefaultParagraphFont"/>
    <w:uiPriority w:val="99"/>
    <w:semiHidden/>
    <w:unhideWhenUsed/>
    <w:rsid w:val="004D13EB"/>
    <w:rPr>
      <w:sz w:val="16"/>
      <w:szCs w:val="16"/>
    </w:rPr>
  </w:style>
  <w:style w:type="paragraph" w:styleId="CommentText">
    <w:name w:val="annotation text"/>
    <w:basedOn w:val="Normal"/>
    <w:link w:val="CommentTextChar"/>
    <w:uiPriority w:val="99"/>
    <w:unhideWhenUsed/>
    <w:rsid w:val="004D13EB"/>
    <w:rPr>
      <w:sz w:val="20"/>
      <w:szCs w:val="20"/>
    </w:rPr>
  </w:style>
  <w:style w:type="character" w:styleId="CommentTextChar" w:customStyle="1">
    <w:name w:val="Comment Text Char"/>
    <w:basedOn w:val="DefaultParagraphFont"/>
    <w:link w:val="CommentText"/>
    <w:uiPriority w:val="99"/>
    <w:rsid w:val="004D13EB"/>
    <w:rPr>
      <w:color w:val="22294D"/>
      <w:sz w:val="20"/>
      <w:szCs w:val="20"/>
      <w:lang w:val="en-US"/>
    </w:rPr>
  </w:style>
  <w:style w:type="paragraph" w:styleId="CommentSubject">
    <w:name w:val="annotation subject"/>
    <w:basedOn w:val="CommentText"/>
    <w:next w:val="CommentText"/>
    <w:link w:val="CommentSubjectChar"/>
    <w:uiPriority w:val="99"/>
    <w:semiHidden/>
    <w:unhideWhenUsed/>
    <w:rsid w:val="004D13EB"/>
    <w:rPr>
      <w:b/>
      <w:bCs/>
    </w:rPr>
  </w:style>
  <w:style w:type="character" w:styleId="CommentSubjectChar" w:customStyle="1">
    <w:name w:val="Comment Subject Char"/>
    <w:basedOn w:val="CommentTextChar"/>
    <w:link w:val="CommentSubject"/>
    <w:uiPriority w:val="99"/>
    <w:semiHidden/>
    <w:rsid w:val="004D13EB"/>
    <w:rPr>
      <w:b/>
      <w:bCs/>
      <w:color w:val="22294D"/>
      <w:sz w:val="20"/>
      <w:szCs w:val="20"/>
      <w:lang w:val="en-US"/>
    </w:rPr>
  </w:style>
  <w:style w:type="paragraph" w:styleId="NormalWeb">
    <w:name w:val="Normal (Web)"/>
    <w:basedOn w:val="Normal"/>
    <w:uiPriority w:val="99"/>
    <w:semiHidden/>
    <w:unhideWhenUsed/>
    <w:rsid w:val="00F049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36476">
      <w:bodyDiv w:val="1"/>
      <w:marLeft w:val="0"/>
      <w:marRight w:val="0"/>
      <w:marTop w:val="0"/>
      <w:marBottom w:val="0"/>
      <w:divBdr>
        <w:top w:val="none" w:sz="0" w:space="0" w:color="auto"/>
        <w:left w:val="none" w:sz="0" w:space="0" w:color="auto"/>
        <w:bottom w:val="none" w:sz="0" w:space="0" w:color="auto"/>
        <w:right w:val="none" w:sz="0" w:space="0" w:color="auto"/>
      </w:divBdr>
      <w:divsChild>
        <w:div w:id="12927836">
          <w:marLeft w:val="0"/>
          <w:marRight w:val="0"/>
          <w:marTop w:val="0"/>
          <w:marBottom w:val="0"/>
          <w:divBdr>
            <w:top w:val="none" w:sz="0" w:space="0" w:color="auto"/>
            <w:left w:val="none" w:sz="0" w:space="0" w:color="auto"/>
            <w:bottom w:val="none" w:sz="0" w:space="0" w:color="auto"/>
            <w:right w:val="none" w:sz="0" w:space="0" w:color="auto"/>
          </w:divBdr>
        </w:div>
        <w:div w:id="18970961">
          <w:marLeft w:val="0"/>
          <w:marRight w:val="0"/>
          <w:marTop w:val="0"/>
          <w:marBottom w:val="0"/>
          <w:divBdr>
            <w:top w:val="none" w:sz="0" w:space="0" w:color="auto"/>
            <w:left w:val="none" w:sz="0" w:space="0" w:color="auto"/>
            <w:bottom w:val="none" w:sz="0" w:space="0" w:color="auto"/>
            <w:right w:val="none" w:sz="0" w:space="0" w:color="auto"/>
          </w:divBdr>
        </w:div>
        <w:div w:id="186329655">
          <w:marLeft w:val="0"/>
          <w:marRight w:val="0"/>
          <w:marTop w:val="0"/>
          <w:marBottom w:val="0"/>
          <w:divBdr>
            <w:top w:val="none" w:sz="0" w:space="0" w:color="auto"/>
            <w:left w:val="none" w:sz="0" w:space="0" w:color="auto"/>
            <w:bottom w:val="none" w:sz="0" w:space="0" w:color="auto"/>
            <w:right w:val="none" w:sz="0" w:space="0" w:color="auto"/>
          </w:divBdr>
        </w:div>
        <w:div w:id="234359595">
          <w:marLeft w:val="0"/>
          <w:marRight w:val="0"/>
          <w:marTop w:val="0"/>
          <w:marBottom w:val="0"/>
          <w:divBdr>
            <w:top w:val="none" w:sz="0" w:space="0" w:color="auto"/>
            <w:left w:val="none" w:sz="0" w:space="0" w:color="auto"/>
            <w:bottom w:val="none" w:sz="0" w:space="0" w:color="auto"/>
            <w:right w:val="none" w:sz="0" w:space="0" w:color="auto"/>
          </w:divBdr>
        </w:div>
        <w:div w:id="243420678">
          <w:marLeft w:val="0"/>
          <w:marRight w:val="0"/>
          <w:marTop w:val="0"/>
          <w:marBottom w:val="0"/>
          <w:divBdr>
            <w:top w:val="none" w:sz="0" w:space="0" w:color="auto"/>
            <w:left w:val="none" w:sz="0" w:space="0" w:color="auto"/>
            <w:bottom w:val="none" w:sz="0" w:space="0" w:color="auto"/>
            <w:right w:val="none" w:sz="0" w:space="0" w:color="auto"/>
          </w:divBdr>
        </w:div>
        <w:div w:id="284968433">
          <w:marLeft w:val="0"/>
          <w:marRight w:val="0"/>
          <w:marTop w:val="0"/>
          <w:marBottom w:val="0"/>
          <w:divBdr>
            <w:top w:val="none" w:sz="0" w:space="0" w:color="auto"/>
            <w:left w:val="none" w:sz="0" w:space="0" w:color="auto"/>
            <w:bottom w:val="none" w:sz="0" w:space="0" w:color="auto"/>
            <w:right w:val="none" w:sz="0" w:space="0" w:color="auto"/>
          </w:divBdr>
        </w:div>
        <w:div w:id="442580452">
          <w:marLeft w:val="0"/>
          <w:marRight w:val="0"/>
          <w:marTop w:val="0"/>
          <w:marBottom w:val="0"/>
          <w:divBdr>
            <w:top w:val="none" w:sz="0" w:space="0" w:color="auto"/>
            <w:left w:val="none" w:sz="0" w:space="0" w:color="auto"/>
            <w:bottom w:val="none" w:sz="0" w:space="0" w:color="auto"/>
            <w:right w:val="none" w:sz="0" w:space="0" w:color="auto"/>
          </w:divBdr>
        </w:div>
        <w:div w:id="538274774">
          <w:marLeft w:val="0"/>
          <w:marRight w:val="0"/>
          <w:marTop w:val="0"/>
          <w:marBottom w:val="0"/>
          <w:divBdr>
            <w:top w:val="none" w:sz="0" w:space="0" w:color="auto"/>
            <w:left w:val="none" w:sz="0" w:space="0" w:color="auto"/>
            <w:bottom w:val="none" w:sz="0" w:space="0" w:color="auto"/>
            <w:right w:val="none" w:sz="0" w:space="0" w:color="auto"/>
          </w:divBdr>
        </w:div>
        <w:div w:id="659500975">
          <w:marLeft w:val="0"/>
          <w:marRight w:val="0"/>
          <w:marTop w:val="0"/>
          <w:marBottom w:val="0"/>
          <w:divBdr>
            <w:top w:val="none" w:sz="0" w:space="0" w:color="auto"/>
            <w:left w:val="none" w:sz="0" w:space="0" w:color="auto"/>
            <w:bottom w:val="none" w:sz="0" w:space="0" w:color="auto"/>
            <w:right w:val="none" w:sz="0" w:space="0" w:color="auto"/>
          </w:divBdr>
        </w:div>
        <w:div w:id="677463197">
          <w:marLeft w:val="0"/>
          <w:marRight w:val="0"/>
          <w:marTop w:val="0"/>
          <w:marBottom w:val="0"/>
          <w:divBdr>
            <w:top w:val="none" w:sz="0" w:space="0" w:color="auto"/>
            <w:left w:val="none" w:sz="0" w:space="0" w:color="auto"/>
            <w:bottom w:val="none" w:sz="0" w:space="0" w:color="auto"/>
            <w:right w:val="none" w:sz="0" w:space="0" w:color="auto"/>
          </w:divBdr>
        </w:div>
        <w:div w:id="679702085">
          <w:marLeft w:val="0"/>
          <w:marRight w:val="0"/>
          <w:marTop w:val="0"/>
          <w:marBottom w:val="0"/>
          <w:divBdr>
            <w:top w:val="none" w:sz="0" w:space="0" w:color="auto"/>
            <w:left w:val="none" w:sz="0" w:space="0" w:color="auto"/>
            <w:bottom w:val="none" w:sz="0" w:space="0" w:color="auto"/>
            <w:right w:val="none" w:sz="0" w:space="0" w:color="auto"/>
          </w:divBdr>
        </w:div>
        <w:div w:id="707142504">
          <w:marLeft w:val="0"/>
          <w:marRight w:val="0"/>
          <w:marTop w:val="0"/>
          <w:marBottom w:val="0"/>
          <w:divBdr>
            <w:top w:val="none" w:sz="0" w:space="0" w:color="auto"/>
            <w:left w:val="none" w:sz="0" w:space="0" w:color="auto"/>
            <w:bottom w:val="none" w:sz="0" w:space="0" w:color="auto"/>
            <w:right w:val="none" w:sz="0" w:space="0" w:color="auto"/>
          </w:divBdr>
        </w:div>
        <w:div w:id="757139206">
          <w:marLeft w:val="0"/>
          <w:marRight w:val="0"/>
          <w:marTop w:val="0"/>
          <w:marBottom w:val="0"/>
          <w:divBdr>
            <w:top w:val="none" w:sz="0" w:space="0" w:color="auto"/>
            <w:left w:val="none" w:sz="0" w:space="0" w:color="auto"/>
            <w:bottom w:val="none" w:sz="0" w:space="0" w:color="auto"/>
            <w:right w:val="none" w:sz="0" w:space="0" w:color="auto"/>
          </w:divBdr>
        </w:div>
        <w:div w:id="771168413">
          <w:marLeft w:val="0"/>
          <w:marRight w:val="0"/>
          <w:marTop w:val="0"/>
          <w:marBottom w:val="0"/>
          <w:divBdr>
            <w:top w:val="none" w:sz="0" w:space="0" w:color="auto"/>
            <w:left w:val="none" w:sz="0" w:space="0" w:color="auto"/>
            <w:bottom w:val="none" w:sz="0" w:space="0" w:color="auto"/>
            <w:right w:val="none" w:sz="0" w:space="0" w:color="auto"/>
          </w:divBdr>
        </w:div>
        <w:div w:id="799569155">
          <w:marLeft w:val="0"/>
          <w:marRight w:val="0"/>
          <w:marTop w:val="0"/>
          <w:marBottom w:val="0"/>
          <w:divBdr>
            <w:top w:val="none" w:sz="0" w:space="0" w:color="auto"/>
            <w:left w:val="none" w:sz="0" w:space="0" w:color="auto"/>
            <w:bottom w:val="none" w:sz="0" w:space="0" w:color="auto"/>
            <w:right w:val="none" w:sz="0" w:space="0" w:color="auto"/>
          </w:divBdr>
        </w:div>
        <w:div w:id="928267893">
          <w:marLeft w:val="0"/>
          <w:marRight w:val="0"/>
          <w:marTop w:val="0"/>
          <w:marBottom w:val="0"/>
          <w:divBdr>
            <w:top w:val="none" w:sz="0" w:space="0" w:color="auto"/>
            <w:left w:val="none" w:sz="0" w:space="0" w:color="auto"/>
            <w:bottom w:val="none" w:sz="0" w:space="0" w:color="auto"/>
            <w:right w:val="none" w:sz="0" w:space="0" w:color="auto"/>
          </w:divBdr>
        </w:div>
        <w:div w:id="985165833">
          <w:marLeft w:val="0"/>
          <w:marRight w:val="0"/>
          <w:marTop w:val="0"/>
          <w:marBottom w:val="0"/>
          <w:divBdr>
            <w:top w:val="none" w:sz="0" w:space="0" w:color="auto"/>
            <w:left w:val="none" w:sz="0" w:space="0" w:color="auto"/>
            <w:bottom w:val="none" w:sz="0" w:space="0" w:color="auto"/>
            <w:right w:val="none" w:sz="0" w:space="0" w:color="auto"/>
          </w:divBdr>
        </w:div>
        <w:div w:id="1082529384">
          <w:marLeft w:val="0"/>
          <w:marRight w:val="0"/>
          <w:marTop w:val="0"/>
          <w:marBottom w:val="0"/>
          <w:divBdr>
            <w:top w:val="none" w:sz="0" w:space="0" w:color="auto"/>
            <w:left w:val="none" w:sz="0" w:space="0" w:color="auto"/>
            <w:bottom w:val="none" w:sz="0" w:space="0" w:color="auto"/>
            <w:right w:val="none" w:sz="0" w:space="0" w:color="auto"/>
          </w:divBdr>
        </w:div>
        <w:div w:id="1109155899">
          <w:marLeft w:val="0"/>
          <w:marRight w:val="0"/>
          <w:marTop w:val="0"/>
          <w:marBottom w:val="0"/>
          <w:divBdr>
            <w:top w:val="none" w:sz="0" w:space="0" w:color="auto"/>
            <w:left w:val="none" w:sz="0" w:space="0" w:color="auto"/>
            <w:bottom w:val="none" w:sz="0" w:space="0" w:color="auto"/>
            <w:right w:val="none" w:sz="0" w:space="0" w:color="auto"/>
          </w:divBdr>
        </w:div>
        <w:div w:id="1261648314">
          <w:marLeft w:val="0"/>
          <w:marRight w:val="0"/>
          <w:marTop w:val="0"/>
          <w:marBottom w:val="0"/>
          <w:divBdr>
            <w:top w:val="none" w:sz="0" w:space="0" w:color="auto"/>
            <w:left w:val="none" w:sz="0" w:space="0" w:color="auto"/>
            <w:bottom w:val="none" w:sz="0" w:space="0" w:color="auto"/>
            <w:right w:val="none" w:sz="0" w:space="0" w:color="auto"/>
          </w:divBdr>
        </w:div>
        <w:div w:id="1269120546">
          <w:marLeft w:val="0"/>
          <w:marRight w:val="0"/>
          <w:marTop w:val="0"/>
          <w:marBottom w:val="0"/>
          <w:divBdr>
            <w:top w:val="none" w:sz="0" w:space="0" w:color="auto"/>
            <w:left w:val="none" w:sz="0" w:space="0" w:color="auto"/>
            <w:bottom w:val="none" w:sz="0" w:space="0" w:color="auto"/>
            <w:right w:val="none" w:sz="0" w:space="0" w:color="auto"/>
          </w:divBdr>
        </w:div>
        <w:div w:id="1430200629">
          <w:marLeft w:val="0"/>
          <w:marRight w:val="0"/>
          <w:marTop w:val="0"/>
          <w:marBottom w:val="0"/>
          <w:divBdr>
            <w:top w:val="none" w:sz="0" w:space="0" w:color="auto"/>
            <w:left w:val="none" w:sz="0" w:space="0" w:color="auto"/>
            <w:bottom w:val="none" w:sz="0" w:space="0" w:color="auto"/>
            <w:right w:val="none" w:sz="0" w:space="0" w:color="auto"/>
          </w:divBdr>
        </w:div>
        <w:div w:id="1430736592">
          <w:marLeft w:val="0"/>
          <w:marRight w:val="0"/>
          <w:marTop w:val="0"/>
          <w:marBottom w:val="0"/>
          <w:divBdr>
            <w:top w:val="none" w:sz="0" w:space="0" w:color="auto"/>
            <w:left w:val="none" w:sz="0" w:space="0" w:color="auto"/>
            <w:bottom w:val="none" w:sz="0" w:space="0" w:color="auto"/>
            <w:right w:val="none" w:sz="0" w:space="0" w:color="auto"/>
          </w:divBdr>
        </w:div>
        <w:div w:id="1482696032">
          <w:marLeft w:val="0"/>
          <w:marRight w:val="0"/>
          <w:marTop w:val="0"/>
          <w:marBottom w:val="0"/>
          <w:divBdr>
            <w:top w:val="none" w:sz="0" w:space="0" w:color="auto"/>
            <w:left w:val="none" w:sz="0" w:space="0" w:color="auto"/>
            <w:bottom w:val="none" w:sz="0" w:space="0" w:color="auto"/>
            <w:right w:val="none" w:sz="0" w:space="0" w:color="auto"/>
          </w:divBdr>
        </w:div>
        <w:div w:id="1538814600">
          <w:marLeft w:val="0"/>
          <w:marRight w:val="0"/>
          <w:marTop w:val="0"/>
          <w:marBottom w:val="0"/>
          <w:divBdr>
            <w:top w:val="none" w:sz="0" w:space="0" w:color="auto"/>
            <w:left w:val="none" w:sz="0" w:space="0" w:color="auto"/>
            <w:bottom w:val="none" w:sz="0" w:space="0" w:color="auto"/>
            <w:right w:val="none" w:sz="0" w:space="0" w:color="auto"/>
          </w:divBdr>
        </w:div>
        <w:div w:id="1649239308">
          <w:marLeft w:val="0"/>
          <w:marRight w:val="0"/>
          <w:marTop w:val="0"/>
          <w:marBottom w:val="0"/>
          <w:divBdr>
            <w:top w:val="none" w:sz="0" w:space="0" w:color="auto"/>
            <w:left w:val="none" w:sz="0" w:space="0" w:color="auto"/>
            <w:bottom w:val="none" w:sz="0" w:space="0" w:color="auto"/>
            <w:right w:val="none" w:sz="0" w:space="0" w:color="auto"/>
          </w:divBdr>
        </w:div>
        <w:div w:id="1803692489">
          <w:marLeft w:val="0"/>
          <w:marRight w:val="0"/>
          <w:marTop w:val="0"/>
          <w:marBottom w:val="0"/>
          <w:divBdr>
            <w:top w:val="none" w:sz="0" w:space="0" w:color="auto"/>
            <w:left w:val="none" w:sz="0" w:space="0" w:color="auto"/>
            <w:bottom w:val="none" w:sz="0" w:space="0" w:color="auto"/>
            <w:right w:val="none" w:sz="0" w:space="0" w:color="auto"/>
          </w:divBdr>
        </w:div>
        <w:div w:id="1906791430">
          <w:marLeft w:val="0"/>
          <w:marRight w:val="0"/>
          <w:marTop w:val="0"/>
          <w:marBottom w:val="0"/>
          <w:divBdr>
            <w:top w:val="none" w:sz="0" w:space="0" w:color="auto"/>
            <w:left w:val="none" w:sz="0" w:space="0" w:color="auto"/>
            <w:bottom w:val="none" w:sz="0" w:space="0" w:color="auto"/>
            <w:right w:val="none" w:sz="0" w:space="0" w:color="auto"/>
          </w:divBdr>
        </w:div>
        <w:div w:id="1917587042">
          <w:marLeft w:val="0"/>
          <w:marRight w:val="0"/>
          <w:marTop w:val="0"/>
          <w:marBottom w:val="0"/>
          <w:divBdr>
            <w:top w:val="none" w:sz="0" w:space="0" w:color="auto"/>
            <w:left w:val="none" w:sz="0" w:space="0" w:color="auto"/>
            <w:bottom w:val="none" w:sz="0" w:space="0" w:color="auto"/>
            <w:right w:val="none" w:sz="0" w:space="0" w:color="auto"/>
          </w:divBdr>
        </w:div>
        <w:div w:id="1951817947">
          <w:marLeft w:val="0"/>
          <w:marRight w:val="0"/>
          <w:marTop w:val="0"/>
          <w:marBottom w:val="0"/>
          <w:divBdr>
            <w:top w:val="none" w:sz="0" w:space="0" w:color="auto"/>
            <w:left w:val="none" w:sz="0" w:space="0" w:color="auto"/>
            <w:bottom w:val="none" w:sz="0" w:space="0" w:color="auto"/>
            <w:right w:val="none" w:sz="0" w:space="0" w:color="auto"/>
          </w:divBdr>
        </w:div>
        <w:div w:id="1970210674">
          <w:marLeft w:val="0"/>
          <w:marRight w:val="0"/>
          <w:marTop w:val="0"/>
          <w:marBottom w:val="0"/>
          <w:divBdr>
            <w:top w:val="none" w:sz="0" w:space="0" w:color="auto"/>
            <w:left w:val="none" w:sz="0" w:space="0" w:color="auto"/>
            <w:bottom w:val="none" w:sz="0" w:space="0" w:color="auto"/>
            <w:right w:val="none" w:sz="0" w:space="0" w:color="auto"/>
          </w:divBdr>
        </w:div>
        <w:div w:id="2005695994">
          <w:marLeft w:val="0"/>
          <w:marRight w:val="0"/>
          <w:marTop w:val="0"/>
          <w:marBottom w:val="0"/>
          <w:divBdr>
            <w:top w:val="none" w:sz="0" w:space="0" w:color="auto"/>
            <w:left w:val="none" w:sz="0" w:space="0" w:color="auto"/>
            <w:bottom w:val="none" w:sz="0" w:space="0" w:color="auto"/>
            <w:right w:val="none" w:sz="0" w:space="0" w:color="auto"/>
          </w:divBdr>
        </w:div>
        <w:div w:id="205522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Press@efsa.europa.eu"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https://www.efsa.europa.eu/en/safe2ea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2EA48D31-3179-4758-A2A0-A3E590A3D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48345-9ac7-4050-93a6-4b531ea34ae8"/>
    <ds:schemaRef ds:uri="0528b274-48f2-4258-ae4e-d4f6dfd93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34b48345-9ac7-4050-93a6-4b531ea34ae8"/>
    <ds:schemaRef ds:uri="0528b274-48f2-4258-ae4e-d4f6dfd934b7"/>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GARCIA GOMEZ Matilde</ap:Manager>
  <ap:Company>European Food Safety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SAFE2EAT</dc:title>
  <dc:subject/>
  <dc:creator>GARCIA GOMEZ Matilde</dc:creator>
  <keywords/>
  <dc:description/>
  <lastModifiedBy>GIOVAGNONI Federica</lastModifiedBy>
  <revision>47</revision>
  <dcterms:created xsi:type="dcterms:W3CDTF">2026-03-04T11:48:00.0000000Z</dcterms:created>
  <dcterms:modified xsi:type="dcterms:W3CDTF">2026-04-16T14:57:16.3704412Z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CG_PML_LeadUnit">
    <vt:lpwstr>1;#Com|91be7a05-0945-a784-da6c-191e4d516dea</vt:lpwstr>
  </property>
  <property fmtid="{D5CDD505-2E9C-101B-9397-08002B2CF9AE}" pid="12" name="GCG_PML_SDG">
    <vt:lpwstr/>
  </property>
  <property fmtid="{D5CDD505-2E9C-101B-9397-08002B2CF9AE}" pid="13" name="GCG_PML_Unit">
    <vt:lpwstr>1;#Com|91be7a05-0945-a784-da6c-191e4d516dea</vt:lpwstr>
  </property>
  <property fmtid="{D5CDD505-2E9C-101B-9397-08002B2CF9AE}" pid="14" name="GCG_PML_Beneficiary">
    <vt:lpwstr>11;#EFSA - European Food Safety Authority|65dce739-9741-494e-ad69-b6bf05113814</vt:lpwstr>
  </property>
  <property fmtid="{D5CDD505-2E9C-101B-9397-08002B2CF9AE}" pid="15" name="GCG_PML_TechnicalFields">
    <vt:lpwstr>10;#Communication|e78e3ec7-70bd-4cc0-abad-24308b3e17a7</vt:lpwstr>
  </property>
  <property fmtid="{D5CDD505-2E9C-101B-9397-08002B2CF9AE}" pid="16" name="GCG_PML_Sector">
    <vt:lpwstr>9;#COMMUNICATION|ebc27f1f-b863-4d4d-abe6-ca23350f1598</vt:lpwstr>
  </property>
  <property fmtid="{D5CDD505-2E9C-101B-9397-08002B2CF9AE}" pid="17" name="GCG_PML_ServiceLine">
    <vt:lpwstr/>
  </property>
  <property fmtid="{D5CDD505-2E9C-101B-9397-08002B2CF9AE}" pid="18" name="GCG_PML_Financier">
    <vt:lpwstr>8;#EU - European Union|b05e4926-cd10-4aa1-a755-88a1fa9d24c8</vt:lpwstr>
  </property>
  <property fmtid="{D5CDD505-2E9C-101B-9397-08002B2CF9AE}" pid="19"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0" name="GCG_PML_NatureOfContract">
    <vt:lpwstr>2;#Time ＆ Material|c684b1da-f893-427f-aa54-5af376496c76</vt:lpwstr>
  </property>
  <property fmtid="{D5CDD505-2E9C-101B-9397-08002B2CF9AE}" pid="21" name="GCG_PML_Country">
    <vt:lpwstr>7;#Belgium|215c9f7d-a693-454f-9b23-42466d4f9576</vt:lpwstr>
  </property>
  <property fmtid="{D5CDD505-2E9C-101B-9397-08002B2CF9AE}" pid="22" name="GCG_PDoc_Hierarchy">
    <vt:lpwstr>12;#02-Implementation|8c557e85-3b5a-4fad-9e4e-5dbb79834368</vt:lpwstr>
  </property>
  <property fmtid="{D5CDD505-2E9C-101B-9397-08002B2CF9AE}" pid="23" name="docLang">
    <vt:lpwstr>en</vt:lpwstr>
  </property>
</Properties>
</file>