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306B" w14:textId="77777777" w:rsidR="00847F5B" w:rsidRDefault="00847F5B" w:rsidP="00B414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</w:pPr>
    </w:p>
    <w:p w14:paraId="68F5126A" w14:textId="77777777" w:rsidR="00847F5B" w:rsidRDefault="00847F5B" w:rsidP="00B414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</w:pPr>
    </w:p>
    <w:p w14:paraId="7F553CE9" w14:textId="77777777" w:rsidR="00847F5B" w:rsidRDefault="00847F5B" w:rsidP="00B414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</w:pPr>
    </w:p>
    <w:p w14:paraId="41CD4D63" w14:textId="1CD054E3" w:rsidR="00B414E6" w:rsidRPr="00680706" w:rsidRDefault="00B414E6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  <w:t>Safe2E</w:t>
      </w:r>
      <w:r w:rsidR="00847F5B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  <w:t xml:space="preserve">at 2025 kampanyası: Tüketicinin </w:t>
      </w:r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  <w:t xml:space="preserve">gıda </w:t>
      </w:r>
      <w:r w:rsidR="00847F5B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  <w:t>güvenilirliğine</w:t>
      </w:r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  <w:lang w:val="tr"/>
        </w:rPr>
        <w:t xml:space="preserve"> duyduğu güvenin artırılması </w:t>
      </w:r>
    </w:p>
    <w:p w14:paraId="7C1E983E" w14:textId="77777777" w:rsidR="00B414E6" w:rsidRPr="00680706" w:rsidRDefault="00B414E6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Style w:val="eop"/>
          <w:rFonts w:ascii="Calibri" w:eastAsia="Calibri" w:hAnsi="Calibri" w:cs="Calibri"/>
          <w:lang w:val="tr"/>
        </w:rPr>
        <w:t> </w:t>
      </w:r>
    </w:p>
    <w:p w14:paraId="5B857A1C" w14:textId="20A8640B" w:rsidR="00B414E6" w:rsidRPr="001B0C5E" w:rsidRDefault="00B414E6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</w:pPr>
      <w:r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Avrupa Birliği çatısı altında faaliyet gösteren Avrupa Gıda Güvenliği Otoritesinin (EFSA) tüketicilerin </w:t>
      </w: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gıda konusunda bilinçli seçimler yapabilmeleri amacıyla 202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0</w:t>
      </w: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 yılından beri “Safe2Eat” başlığı altında düzenlediği iletişim kampanyasına bu yıl Türkiye de dahil oldu.</w:t>
      </w:r>
    </w:p>
    <w:p w14:paraId="0EAE2426" w14:textId="77777777" w:rsidR="00B414E6" w:rsidRPr="001B0C5E" w:rsidRDefault="00B414E6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</w:pPr>
    </w:p>
    <w:p w14:paraId="51866F64" w14:textId="37299261" w:rsidR="00C37B02" w:rsidRPr="001B0C5E" w:rsidRDefault="00B414E6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</w:pP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Tarım ve Orman Bakanlığı Gıda Kontrol Genel Müdürlüğü tarafından yapılan açıklamaya göre, önceki yıllarda sadece AB üyesi ülkelere açık olan </w:t>
      </w:r>
      <w:r w:rsidR="001B0C5E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ve 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2025’ten itibaren aday ülkelerin de yer alabildiği </w:t>
      </w: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iletişim kampanyası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 ile tüketicilere gıda konusunda bilimsel verilere dayalı güncel bilgiler</w:t>
      </w:r>
      <w:r w:rsidR="001B0C5E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 ışığında 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yol gösterilerek bilinçli tercihler yapmalarının sağlanması</w:t>
      </w:r>
      <w:r w:rsidR="003F7E78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 ve gıda israfının önüne geçilmesi 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amaçlanıyor.</w:t>
      </w:r>
    </w:p>
    <w:p w14:paraId="275D8FAC" w14:textId="77777777" w:rsidR="001B0C5E" w:rsidRPr="001B0C5E" w:rsidRDefault="001B0C5E" w:rsidP="001B0C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22294D"/>
          <w:sz w:val="22"/>
          <w:szCs w:val="22"/>
          <w:lang w:val="tr"/>
        </w:rPr>
      </w:pPr>
    </w:p>
    <w:p w14:paraId="7278DFF3" w14:textId="4893B5E0" w:rsidR="001B0C5E" w:rsidRPr="001B0C5E" w:rsidRDefault="001B0C5E" w:rsidP="001B0C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22294D"/>
          <w:sz w:val="22"/>
          <w:szCs w:val="22"/>
          <w:lang w:val="tr"/>
        </w:rPr>
      </w:pPr>
      <w:r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>2024 yılında Avrupa genelindeki hedef kitlenin yüzde 45’inden fazlasına ulaşan kampanya kapsamında, sosyal medya ve diğer iletişim kanalları üzerinden verilen mesajlar yoluyla 50 milyondan fazla Avrupalı tüketicinin gıda güven</w:t>
      </w:r>
      <w:r w:rsidR="00847F5B">
        <w:rPr>
          <w:rFonts w:ascii="Arial" w:eastAsia="Calibri" w:hAnsi="Arial" w:cs="Arial"/>
          <w:color w:val="22294D"/>
          <w:sz w:val="22"/>
          <w:szCs w:val="22"/>
          <w:lang w:val="tr"/>
        </w:rPr>
        <w:t>ilirliği</w:t>
      </w:r>
      <w:r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 konusunda bilinçlenmesi sağlandı. </w:t>
      </w:r>
    </w:p>
    <w:p w14:paraId="22347533" w14:textId="77777777" w:rsidR="001B0C5E" w:rsidRPr="001B0C5E" w:rsidRDefault="001B0C5E" w:rsidP="001B0C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22294D"/>
          <w:sz w:val="22"/>
          <w:szCs w:val="22"/>
          <w:lang w:val="tr"/>
        </w:rPr>
      </w:pPr>
    </w:p>
    <w:p w14:paraId="5180EC2F" w14:textId="2844B46D" w:rsidR="001B0C5E" w:rsidRPr="001B0C5E" w:rsidRDefault="001B0C5E" w:rsidP="001B0C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22294D"/>
          <w:sz w:val="22"/>
          <w:szCs w:val="22"/>
          <w:lang w:val="tr"/>
        </w:rPr>
      </w:pPr>
      <w:r w:rsidRPr="001908E1">
        <w:rPr>
          <w:rFonts w:ascii="Arial" w:eastAsia="Calibri" w:hAnsi="Arial" w:cs="Arial"/>
          <w:color w:val="22294D"/>
          <w:sz w:val="22"/>
          <w:szCs w:val="22"/>
          <w:lang w:val="tr"/>
        </w:rPr>
        <w:t>Söz konusu ankete göre kampanya aynı zamanda,</w:t>
      </w: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 </w:t>
      </w:r>
      <w:r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tüketicilerin satın alma tercihinde bulunurken gıda </w:t>
      </w:r>
      <w:r w:rsidR="00847F5B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güvenilirliğini </w:t>
      </w:r>
      <w:r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>ön planda tutma yönünde davranış değişikliğine gitmelerine de neden oldu.  Avrupalı tüketiciler kampanya sayesinde gıda güven</w:t>
      </w:r>
      <w:r w:rsidR="00847F5B">
        <w:rPr>
          <w:rFonts w:ascii="Arial" w:eastAsia="Calibri" w:hAnsi="Arial" w:cs="Arial"/>
          <w:color w:val="22294D"/>
          <w:sz w:val="22"/>
          <w:szCs w:val="22"/>
          <w:lang w:val="tr"/>
        </w:rPr>
        <w:t>ilirliği</w:t>
      </w:r>
      <w:r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 konusunda daha anlaşılır ve daha net bilgilere sahip olduklarını, olası risklerin önlenmesine yönelik de bilgi düzeylerinin arttığını dile getirdi.    </w:t>
      </w:r>
    </w:p>
    <w:p w14:paraId="5B6940D1" w14:textId="77777777" w:rsidR="001B0C5E" w:rsidRPr="001B0C5E" w:rsidRDefault="001B0C5E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</w:pPr>
    </w:p>
    <w:p w14:paraId="4FD69B03" w14:textId="23785BDF" w:rsidR="003F7E78" w:rsidRPr="001B0C5E" w:rsidRDefault="001B0C5E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22294D"/>
          <w:sz w:val="22"/>
          <w:szCs w:val="22"/>
          <w:lang w:val="tr"/>
        </w:rPr>
      </w:pP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Bu yılki 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“Safe2Eat2025” kampanyasın</w:t>
      </w:r>
      <w:r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>d</w:t>
      </w:r>
      <w:r w:rsidR="00C37B02" w:rsidRPr="001B0C5E">
        <w:rPr>
          <w:rFonts w:ascii="Arial" w:eastAsia="Calibri" w:hAnsi="Arial" w:cs="Arial"/>
          <w:b/>
          <w:bCs/>
          <w:color w:val="22294D"/>
          <w:sz w:val="22"/>
          <w:szCs w:val="22"/>
          <w:lang w:val="tr"/>
        </w:rPr>
        <w:t xml:space="preserve">a </w:t>
      </w:r>
      <w:r w:rsidR="00C37B02"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Arnavutluk, Avusturya, Belçika, Bosna Hersek, </w:t>
      </w:r>
      <w:proofErr w:type="spellStart"/>
      <w:r w:rsidR="00C37B02"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>Çekya</w:t>
      </w:r>
      <w:proofErr w:type="spellEnd"/>
      <w:r w:rsidR="00C37B02" w:rsidRPr="001B0C5E">
        <w:rPr>
          <w:rFonts w:ascii="Arial" w:eastAsia="Calibri" w:hAnsi="Arial" w:cs="Arial"/>
          <w:color w:val="22294D"/>
          <w:sz w:val="22"/>
          <w:szCs w:val="22"/>
          <w:lang w:val="tr"/>
        </w:rPr>
        <w:t xml:space="preserve">, Estonya, Finlandiya, Hırvatistan, İrlanda, İspanya, İtalya, Karadağ, GKRY, Kuzey Makedonya, Letonya, Lüksemburg, Macaristan, Norveç, Polonya, Romanya, Slovakya ve Yunanistan ile birlikte Türkiye de katılımcı ülke olarak yer aldı. </w:t>
      </w:r>
    </w:p>
    <w:p w14:paraId="213E916C" w14:textId="77777777" w:rsidR="003F7E78" w:rsidRPr="001B0C5E" w:rsidRDefault="003F7E78" w:rsidP="00B414E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22294D"/>
          <w:sz w:val="22"/>
          <w:szCs w:val="22"/>
          <w:lang w:val="tr"/>
        </w:rPr>
      </w:pPr>
    </w:p>
    <w:p w14:paraId="60C8BBFF" w14:textId="63280EA9" w:rsidR="001B0C5E" w:rsidRPr="001B0C5E" w:rsidRDefault="006B4B72" w:rsidP="00B414E6">
      <w:pPr>
        <w:spacing w:after="160" w:line="259" w:lineRule="auto"/>
        <w:rPr>
          <w:rFonts w:ascii="Arial" w:eastAsia="Calibri" w:hAnsi="Arial" w:cs="Arial"/>
          <w:sz w:val="22"/>
          <w:lang w:val="tr"/>
        </w:rPr>
      </w:pPr>
      <w:r w:rsidRPr="006B4B72">
        <w:rPr>
          <w:rFonts w:ascii="Arial" w:eastAsia="Calibri" w:hAnsi="Arial" w:cs="Arial"/>
          <w:sz w:val="22"/>
          <w:lang w:val="tr"/>
        </w:rPr>
        <w:t>K</w:t>
      </w:r>
      <w:r w:rsidR="001B0C5E" w:rsidRPr="006B4B72">
        <w:rPr>
          <w:rFonts w:ascii="Arial" w:eastAsia="Calibri" w:hAnsi="Arial" w:cs="Arial"/>
          <w:sz w:val="22"/>
          <w:lang w:val="tr"/>
        </w:rPr>
        <w:t>ampanya kapsamında</w:t>
      </w:r>
      <w:r w:rsidR="001B0C5E" w:rsidRPr="001B0C5E">
        <w:rPr>
          <w:rFonts w:ascii="Arial" w:eastAsia="Calibri" w:hAnsi="Arial" w:cs="Arial"/>
          <w:b/>
          <w:bCs/>
          <w:sz w:val="22"/>
          <w:lang w:val="tr"/>
        </w:rPr>
        <w:t xml:space="preserve"> </w:t>
      </w:r>
      <w:r w:rsidR="001B0C5E" w:rsidRPr="001B0C5E">
        <w:rPr>
          <w:rFonts w:ascii="Arial" w:eastAsia="Calibri" w:hAnsi="Arial" w:cs="Arial"/>
          <w:sz w:val="22"/>
          <w:lang w:val="tr"/>
        </w:rPr>
        <w:t>y</w:t>
      </w:r>
      <w:r w:rsidR="00B414E6" w:rsidRPr="001B0C5E">
        <w:rPr>
          <w:rFonts w:ascii="Arial" w:eastAsia="Calibri" w:hAnsi="Arial" w:cs="Arial"/>
          <w:sz w:val="22"/>
          <w:lang w:val="tr"/>
        </w:rPr>
        <w:t xml:space="preserve">ıl boyu hem </w:t>
      </w:r>
      <w:r w:rsidR="001B0C5E" w:rsidRPr="001B0C5E">
        <w:rPr>
          <w:rFonts w:ascii="Arial" w:eastAsia="Calibri" w:hAnsi="Arial" w:cs="Arial"/>
          <w:sz w:val="22"/>
          <w:lang w:val="tr"/>
        </w:rPr>
        <w:t xml:space="preserve">AB düzeyinde </w:t>
      </w:r>
      <w:r w:rsidR="00B414E6" w:rsidRPr="001B0C5E">
        <w:rPr>
          <w:rFonts w:ascii="Arial" w:eastAsia="Calibri" w:hAnsi="Arial" w:cs="Arial"/>
          <w:sz w:val="22"/>
          <w:lang w:val="tr"/>
        </w:rPr>
        <w:t xml:space="preserve">hem de </w:t>
      </w:r>
      <w:r w:rsidR="001B0C5E" w:rsidRPr="001B0C5E">
        <w:rPr>
          <w:rFonts w:ascii="Arial" w:eastAsia="Calibri" w:hAnsi="Arial" w:cs="Arial"/>
          <w:sz w:val="22"/>
          <w:lang w:val="tr"/>
        </w:rPr>
        <w:t xml:space="preserve">katılımcı ülke bazında </w:t>
      </w:r>
      <w:r w:rsidR="00B414E6" w:rsidRPr="001B0C5E">
        <w:rPr>
          <w:rFonts w:ascii="Arial" w:eastAsia="Calibri" w:hAnsi="Arial" w:cs="Arial"/>
          <w:sz w:val="22"/>
          <w:lang w:val="tr"/>
        </w:rPr>
        <w:t xml:space="preserve">geniş kapsamlı </w:t>
      </w:r>
      <w:r w:rsidR="001B0C5E" w:rsidRPr="001B0C5E">
        <w:rPr>
          <w:rFonts w:ascii="Arial" w:eastAsia="Calibri" w:hAnsi="Arial" w:cs="Arial"/>
          <w:sz w:val="22"/>
          <w:lang w:val="tr"/>
        </w:rPr>
        <w:t xml:space="preserve">etkinlikler </w:t>
      </w:r>
      <w:r w:rsidR="00B414E6" w:rsidRPr="001B0C5E">
        <w:rPr>
          <w:rFonts w:ascii="Arial" w:eastAsia="Calibri" w:hAnsi="Arial" w:cs="Arial"/>
          <w:sz w:val="22"/>
          <w:lang w:val="tr"/>
        </w:rPr>
        <w:t xml:space="preserve">gerçekleştirilecek. </w:t>
      </w:r>
    </w:p>
    <w:p w14:paraId="62E249DD" w14:textId="45B8AC82" w:rsidR="00B414E6" w:rsidRPr="001B0C5E" w:rsidRDefault="001B0C5E" w:rsidP="001B0C5E">
      <w:pPr>
        <w:spacing w:after="160" w:line="259" w:lineRule="auto"/>
        <w:rPr>
          <w:rFonts w:ascii="Arial" w:eastAsia="Calibri" w:hAnsi="Arial" w:cs="Arial"/>
          <w:sz w:val="22"/>
          <w:lang w:val="tr"/>
        </w:rPr>
      </w:pPr>
      <w:r w:rsidRPr="001B0C5E">
        <w:rPr>
          <w:rFonts w:ascii="Arial" w:eastAsia="Calibri" w:hAnsi="Arial" w:cs="Arial"/>
          <w:sz w:val="22"/>
          <w:lang w:val="tr"/>
        </w:rPr>
        <w:t xml:space="preserve">Kampanyanın resmi internet sitesi üzerinden verilecek mesajlar ile duyarlılıklarının artırılması planlanan tüketicilerin, hazırlanacak </w:t>
      </w:r>
      <w:r w:rsidR="00B414E6" w:rsidRPr="001B0C5E">
        <w:rPr>
          <w:rFonts w:ascii="Arial" w:eastAsia="Calibri" w:hAnsi="Arial" w:cs="Arial"/>
          <w:sz w:val="22"/>
          <w:lang w:val="tr"/>
        </w:rPr>
        <w:t>eğitim materyalleri</w:t>
      </w:r>
      <w:r w:rsidRPr="001B0C5E">
        <w:rPr>
          <w:rFonts w:ascii="Arial" w:eastAsia="Calibri" w:hAnsi="Arial" w:cs="Arial"/>
          <w:sz w:val="22"/>
          <w:lang w:val="tr"/>
        </w:rPr>
        <w:t xml:space="preserve"> ile de bilgilendirilmeleri</w:t>
      </w:r>
      <w:r w:rsidR="006B4B72">
        <w:rPr>
          <w:rFonts w:ascii="Arial" w:eastAsia="Calibri" w:hAnsi="Arial" w:cs="Arial"/>
          <w:sz w:val="22"/>
          <w:lang w:val="tr"/>
        </w:rPr>
        <w:t xml:space="preserve"> </w:t>
      </w:r>
      <w:r w:rsidRPr="001B0C5E">
        <w:rPr>
          <w:rFonts w:ascii="Arial" w:eastAsia="Calibri" w:hAnsi="Arial" w:cs="Arial"/>
          <w:sz w:val="22"/>
          <w:lang w:val="tr"/>
        </w:rPr>
        <w:t xml:space="preserve">hedefleniyor. Sosyal medya kampanyaları ile de </w:t>
      </w:r>
      <w:r w:rsidR="00B414E6" w:rsidRPr="001B0C5E">
        <w:rPr>
          <w:rFonts w:ascii="Arial" w:eastAsia="Calibri" w:hAnsi="Arial" w:cs="Arial"/>
          <w:sz w:val="22"/>
          <w:lang w:val="tr"/>
        </w:rPr>
        <w:t>#Safe2EatEU etiketi kullan</w:t>
      </w:r>
      <w:r w:rsidRPr="001B0C5E">
        <w:rPr>
          <w:rFonts w:ascii="Arial" w:eastAsia="Calibri" w:hAnsi="Arial" w:cs="Arial"/>
          <w:sz w:val="22"/>
          <w:lang w:val="tr"/>
        </w:rPr>
        <w:t xml:space="preserve">ılarak </w:t>
      </w:r>
      <w:r w:rsidR="006B4B72">
        <w:rPr>
          <w:rFonts w:ascii="Arial" w:eastAsia="Calibri" w:hAnsi="Arial" w:cs="Arial"/>
          <w:sz w:val="22"/>
          <w:lang w:val="tr"/>
        </w:rPr>
        <w:t xml:space="preserve">tüketiciler arasında </w:t>
      </w:r>
      <w:r w:rsidR="00B414E6" w:rsidRPr="001B0C5E">
        <w:rPr>
          <w:rFonts w:ascii="Arial" w:eastAsia="Calibri" w:hAnsi="Arial" w:cs="Arial"/>
          <w:sz w:val="22"/>
          <w:lang w:val="tr"/>
        </w:rPr>
        <w:t>etkileşim</w:t>
      </w:r>
      <w:r w:rsidRPr="001B0C5E">
        <w:rPr>
          <w:rFonts w:ascii="Arial" w:eastAsia="Calibri" w:hAnsi="Arial" w:cs="Arial"/>
          <w:sz w:val="22"/>
          <w:lang w:val="tr"/>
        </w:rPr>
        <w:t xml:space="preserve">in artırılması amaçlanıyor. </w:t>
      </w:r>
    </w:p>
    <w:sectPr w:rsidR="00B414E6" w:rsidRPr="001B0C5E" w:rsidSect="00FB1EB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F5526" w14:textId="77777777" w:rsidR="009452BC" w:rsidRDefault="009452BC">
      <w:pPr>
        <w:spacing w:after="0"/>
      </w:pPr>
      <w:r>
        <w:separator/>
      </w:r>
    </w:p>
  </w:endnote>
  <w:endnote w:type="continuationSeparator" w:id="0">
    <w:p w14:paraId="68BA91E3" w14:textId="77777777" w:rsidR="009452BC" w:rsidRDefault="00945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A31303" w14:paraId="69C146EF" w14:textId="77777777" w:rsidTr="00985D8D">
      <w:tc>
        <w:tcPr>
          <w:tcW w:w="8505" w:type="dxa"/>
          <w:shd w:val="clear" w:color="auto" w:fill="auto"/>
        </w:tcPr>
        <w:p w14:paraId="4E09D1C5" w14:textId="77777777" w:rsidR="00246A65" w:rsidRDefault="009452BC" w:rsidP="00246A65">
          <w:pPr>
            <w:pStyle w:val="AltBilgi"/>
          </w:pPr>
        </w:p>
      </w:tc>
    </w:tr>
  </w:tbl>
  <w:p w14:paraId="36CB2CE5" w14:textId="77777777" w:rsidR="00246A65" w:rsidRPr="005B3B3E" w:rsidRDefault="009452BC" w:rsidP="00246A65">
    <w:pPr>
      <w:pStyle w:val="AltBilgi"/>
    </w:pPr>
  </w:p>
  <w:p w14:paraId="2B862083" w14:textId="77777777" w:rsidR="00246A65" w:rsidRPr="00EA7E45" w:rsidRDefault="009452BC" w:rsidP="00246A65">
    <w:pPr>
      <w:pStyle w:val="AltBilgi"/>
    </w:pPr>
  </w:p>
  <w:p w14:paraId="539A1AD4" w14:textId="77777777" w:rsidR="00246A65" w:rsidRDefault="009452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A31303" w14:paraId="1BA914C1" w14:textId="77777777" w:rsidTr="00246A65">
      <w:tc>
        <w:tcPr>
          <w:tcW w:w="8505" w:type="dxa"/>
          <w:shd w:val="clear" w:color="auto" w:fill="auto"/>
        </w:tcPr>
        <w:p w14:paraId="3EBE0A97" w14:textId="77777777" w:rsidR="00246A65" w:rsidRDefault="009452BC" w:rsidP="00EA7E45">
          <w:pPr>
            <w:pStyle w:val="AltBilgi"/>
          </w:pPr>
        </w:p>
      </w:tc>
    </w:tr>
  </w:tbl>
  <w:p w14:paraId="408DF80B" w14:textId="77777777" w:rsidR="00EA7E45" w:rsidRPr="005B3B3E" w:rsidRDefault="009452BC" w:rsidP="00EA7E45">
    <w:pPr>
      <w:pStyle w:val="AltBilgi"/>
    </w:pPr>
  </w:p>
  <w:p w14:paraId="2171A639" w14:textId="77777777" w:rsidR="00EA7E45" w:rsidRPr="00EA7E45" w:rsidRDefault="009452BC" w:rsidP="00EA7E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F8228" w14:textId="77777777" w:rsidR="009452BC" w:rsidRDefault="009452BC">
      <w:pPr>
        <w:spacing w:after="0"/>
      </w:pPr>
      <w:r>
        <w:separator/>
      </w:r>
    </w:p>
  </w:footnote>
  <w:footnote w:type="continuationSeparator" w:id="0">
    <w:p w14:paraId="32EE2A59" w14:textId="77777777" w:rsidR="009452BC" w:rsidRDefault="009452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8C189" w14:textId="77777777" w:rsidR="00EA7E45" w:rsidRDefault="001908E1" w:rsidP="00EA7E45">
    <w:pPr>
      <w:pStyle w:val="stBilgi"/>
      <w:jc w:val="righ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972CE8" wp14:editId="62A289B6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2647377" id="Rectangle 35" o:spid="_x0000_s1026" style="position:absolute;margin-left:.15pt;margin-top:-2.85pt;width:71pt;height:6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" fillcolor="white [3212]" stroked="f" strokeweight="1pt"/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 wp14:anchorId="1089E542" wp14:editId="152CDC29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"/>
      </w:rPr>
      <w:t xml:space="preserve"> </w: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06D9CC" wp14:editId="22DE5D33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5FC56" w14:textId="77777777" w:rsidR="00795E02" w:rsidRPr="0059261D" w:rsidRDefault="009452BC" w:rsidP="00795E02">
                          <w:pPr>
                            <w:pStyle w:val="Balk4"/>
                          </w:pPr>
                        </w:p>
                        <w:p w14:paraId="6E1E5C69" w14:textId="77777777" w:rsidR="00795E02" w:rsidRPr="0059261D" w:rsidRDefault="009452BC" w:rsidP="00795E02">
                          <w:pPr>
                            <w:pStyle w:val="Balk4"/>
                          </w:pPr>
                        </w:p>
                        <w:p w14:paraId="1DCC1B03" w14:textId="77777777" w:rsidR="00795E02" w:rsidRPr="0059261D" w:rsidRDefault="009452BC" w:rsidP="00795E02">
                          <w:pPr>
                            <w:pStyle w:val="Balk3"/>
                          </w:pPr>
                        </w:p>
                        <w:p w14:paraId="3A350719" w14:textId="77777777" w:rsidR="00795E02" w:rsidRPr="00795E02" w:rsidRDefault="009452BC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506D9CC" id="Rectangle 14" o:spid="_x0000_s1026" style="position:absolute;left:0;text-align:left;margin-left:-86pt;margin-top:-34.3pt;width:596.65pt;height:97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" fillcolor="#787878" stroked="f" strokeweight="1pt">
              <v:textbox>
                <w:txbxContent>
                  <w:p w14:paraId="6C35FC56" w14:textId="77777777" w:rsidR="00795E02" w:rsidRPr="0059261D" w:rsidRDefault="001908E1" w:rsidP="00795E02">
                    <w:pPr>
                      <w:pStyle w:val="Balk4"/>
                    </w:pPr>
                  </w:p>
                  <w:p w14:paraId="6E1E5C69" w14:textId="77777777" w:rsidR="00795E02" w:rsidRPr="0059261D" w:rsidRDefault="001908E1" w:rsidP="00795E02">
                    <w:pPr>
                      <w:pStyle w:val="Balk4"/>
                    </w:pPr>
                  </w:p>
                  <w:p w14:paraId="1DCC1B03" w14:textId="77777777" w:rsidR="00795E02" w:rsidRPr="0059261D" w:rsidRDefault="001908E1" w:rsidP="00795E02">
                    <w:pPr>
                      <w:pStyle w:val="Balk3"/>
                    </w:pPr>
                  </w:p>
                  <w:p w14:paraId="3A350719" w14:textId="77777777" w:rsidR="00795E02" w:rsidRPr="00795E02" w:rsidRDefault="001908E1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1A58235" w14:textId="77777777" w:rsidR="00795E02" w:rsidRPr="0059261D" w:rsidRDefault="001908E1" w:rsidP="00795E02">
    <w:pPr>
      <w:pStyle w:val="Balk4"/>
    </w:pPr>
    <w:r>
      <w:rPr>
        <w:lang w:val="tr"/>
      </w:rPr>
      <w:t>BASIN BÜLTENİ</w:t>
    </w:r>
  </w:p>
  <w:p w14:paraId="0580F224" w14:textId="77777777" w:rsidR="00EA7E45" w:rsidRDefault="009452BC" w:rsidP="00795E02">
    <w:pPr>
      <w:pStyle w:val="Balk4"/>
    </w:pPr>
    <w:sdt>
      <w:sdtPr>
        <w:alias w:val="Title"/>
        <w:id w:val="-117395429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08E1">
          <w:t xml:space="preserve">     </w:t>
        </w:r>
      </w:sdtContent>
    </w:sdt>
    <w:r w:rsidR="001908E1">
      <w:rPr>
        <w:lang w:val="tr"/>
      </w:rPr>
      <w:t xml:space="preserve"> </w:t>
    </w:r>
  </w:p>
  <w:p w14:paraId="3ED5FC1C" w14:textId="77777777" w:rsidR="00246A65" w:rsidRPr="00246A65" w:rsidRDefault="009452BC" w:rsidP="00246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2FD1D" w14:textId="77777777" w:rsidR="00EA7E45" w:rsidRDefault="001908E1" w:rsidP="00EA7E45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47AA2B31" wp14:editId="6647E3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6432" behindDoc="0" locked="0" layoutInCell="1" allowOverlap="1" wp14:anchorId="6EED74C9" wp14:editId="26A64433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311B2" wp14:editId="4C1ACA3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13322" w14:textId="77777777" w:rsidR="0059261D" w:rsidRDefault="001908E1" w:rsidP="0059261D">
                          <w:pPr>
                            <w:pStyle w:val="Balk4"/>
                          </w:pPr>
                          <w:r>
                            <w:rPr>
                              <w:lang w:val="tr"/>
                            </w:rPr>
                            <w:t xml:space="preserve">BASIN BÜLTENİ </w:t>
                          </w:r>
                        </w:p>
                        <w:p w14:paraId="0F539EE2" w14:textId="77777777" w:rsidR="009E6BA4" w:rsidRPr="009E6BA4" w:rsidRDefault="001908E1" w:rsidP="009E6BA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tr"/>
                            </w:rPr>
                            <w:t>Derhâl basına sunulacaktır</w:t>
                          </w:r>
                        </w:p>
                        <w:p w14:paraId="1602FD93" w14:textId="77777777" w:rsidR="009E6BA4" w:rsidRPr="009E6BA4" w:rsidRDefault="009452BC" w:rsidP="009E6BA4"/>
                        <w:p w14:paraId="0BC6B018" w14:textId="77777777" w:rsidR="0059261D" w:rsidRDefault="001908E1" w:rsidP="0059261D">
                          <w:pPr>
                            <w:pStyle w:val="Balk3"/>
                          </w:pPr>
                          <w:r>
                            <w:rPr>
                              <w:lang w:val="tr"/>
                            </w:rPr>
                            <w:t>SAFE2EAT</w:t>
                          </w:r>
                        </w:p>
                        <w:p w14:paraId="605E4B54" w14:textId="77777777" w:rsidR="00506395" w:rsidRDefault="009452BC" w:rsidP="00506395"/>
                        <w:p w14:paraId="1C7CC1B7" w14:textId="77777777" w:rsidR="00506395" w:rsidRPr="00506395" w:rsidRDefault="009452BC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9311B2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" filled="f" stroked="f" strokeweight=".5pt">
              <v:textbox>
                <w:txbxContent>
                  <w:p w14:paraId="7B413322" w14:textId="77777777" w:rsidR="0059261D" w:rsidRDefault="001908E1" w:rsidP="0059261D">
                    <w:pPr>
                      <w:pStyle w:val="Balk4"/>
                    </w:pPr>
                    <w:r>
                      <w:rPr>
                        <w:lang w:val="tr"/>
                      </w:rPr>
                      <w:t xml:space="preserve">BASIN BÜLTENİ </w:t>
                    </w:r>
                  </w:p>
                  <w:p w14:paraId="0F539EE2" w14:textId="77777777" w:rsidR="009E6BA4" w:rsidRPr="009E6BA4" w:rsidRDefault="001908E1" w:rsidP="009E6BA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  <w:lang w:val="tr"/>
                      </w:rPr>
                      <w:t>Derhâl basına sunulacaktır</w:t>
                    </w:r>
                  </w:p>
                  <w:p w14:paraId="1602FD93" w14:textId="77777777" w:rsidR="009E6BA4" w:rsidRPr="009E6BA4" w:rsidRDefault="001908E1" w:rsidP="009E6BA4"/>
                  <w:p w14:paraId="0BC6B018" w14:textId="77777777" w:rsidR="0059261D" w:rsidRDefault="001908E1" w:rsidP="0059261D">
                    <w:pPr>
                      <w:pStyle w:val="Balk3"/>
                    </w:pPr>
                    <w:r>
                      <w:rPr>
                        <w:lang w:val="tr"/>
                      </w:rPr>
                      <w:t>SAFE2EAT</w:t>
                    </w:r>
                  </w:p>
                  <w:p w14:paraId="605E4B54" w14:textId="77777777" w:rsidR="00506395" w:rsidRDefault="001908E1" w:rsidP="00506395"/>
                  <w:p w14:paraId="1C7CC1B7" w14:textId="77777777" w:rsidR="00506395" w:rsidRPr="00506395" w:rsidRDefault="001908E1" w:rsidP="00506395"/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C265A" wp14:editId="44E80F08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E703941" id="Rectangle 11" o:spid="_x0000_s1026" style="position:absolute;margin-left:-85.05pt;margin-top:-35.45pt;width:595.1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" fillcolor="#787878" stroked="f" strokeweight="1pt"/>
          </w:pict>
        </mc:Fallback>
      </mc:AlternateContent>
    </w:r>
  </w:p>
  <w:p w14:paraId="06E53321" w14:textId="77777777" w:rsidR="00EA7E45" w:rsidRDefault="001908E1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957290" wp14:editId="2158AAD2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8C3F11" id="Rectangle 36" o:spid="_x0000_s1026" style="position:absolute;margin-left:.05pt;margin-top:29.4pt;width:69.55pt;height:5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E6"/>
    <w:rsid w:val="001908E1"/>
    <w:rsid w:val="001B0C5E"/>
    <w:rsid w:val="003F7E78"/>
    <w:rsid w:val="006B4B72"/>
    <w:rsid w:val="00847F5B"/>
    <w:rsid w:val="009452BC"/>
    <w:rsid w:val="009C443D"/>
    <w:rsid w:val="00B414E6"/>
    <w:rsid w:val="00C3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086B"/>
  <w15:chartTrackingRefBased/>
  <w15:docId w15:val="{7274D3C7-A714-40AB-B5E3-F1DE4502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E6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Balk3">
    <w:name w:val="heading 3"/>
    <w:aliases w:val="2 - Headline header"/>
    <w:basedOn w:val="Normal"/>
    <w:next w:val="Normal"/>
    <w:link w:val="Balk3Char"/>
    <w:uiPriority w:val="9"/>
    <w:unhideWhenUsed/>
    <w:qFormat/>
    <w:rsid w:val="00B414E6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Balk4">
    <w:name w:val="heading 4"/>
    <w:aliases w:val="1 - Date &amp; Press release"/>
    <w:basedOn w:val="Normal"/>
    <w:next w:val="Normal"/>
    <w:link w:val="Balk4Char"/>
    <w:uiPriority w:val="9"/>
    <w:unhideWhenUsed/>
    <w:qFormat/>
    <w:rsid w:val="00B414E6"/>
    <w:pPr>
      <w:spacing w:after="40"/>
      <w:outlineLvl w:val="3"/>
    </w:pPr>
    <w:rPr>
      <w:color w:val="FFFFFF" w:themeColor="background1"/>
      <w:sz w:val="24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2 - Headline header Char"/>
    <w:basedOn w:val="VarsaylanParagrafYazTipi"/>
    <w:link w:val="Balk3"/>
    <w:uiPriority w:val="9"/>
    <w:rsid w:val="00B414E6"/>
    <w:rPr>
      <w:color w:val="FFFFFF" w:themeColor="background1"/>
      <w:sz w:val="32"/>
      <w:szCs w:val="32"/>
      <w:lang w:val="en-US"/>
    </w:rPr>
  </w:style>
  <w:style w:type="character" w:customStyle="1" w:styleId="Balk4Char">
    <w:name w:val="Başlık 4 Char"/>
    <w:aliases w:val="1 - Date &amp; Press release Char"/>
    <w:basedOn w:val="VarsaylanParagrafYazTipi"/>
    <w:link w:val="Balk4"/>
    <w:uiPriority w:val="9"/>
    <w:rsid w:val="00B414E6"/>
    <w:rPr>
      <w:color w:val="FFFFFF" w:themeColor="background1"/>
      <w:sz w:val="24"/>
      <w:szCs w:val="3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414E6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414E6"/>
    <w:rPr>
      <w:color w:val="22294D"/>
      <w:sz w:val="19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414E6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414E6"/>
    <w:rPr>
      <w:color w:val="22294D"/>
      <w:sz w:val="19"/>
      <w:lang w:val="en-US"/>
    </w:rPr>
  </w:style>
  <w:style w:type="character" w:styleId="Kpr">
    <w:name w:val="Hyperlink"/>
    <w:basedOn w:val="VarsaylanParagrafYazTipi"/>
    <w:uiPriority w:val="99"/>
    <w:unhideWhenUsed/>
    <w:rsid w:val="00B414E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414E6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414E6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eop">
    <w:name w:val="eop"/>
    <w:basedOn w:val="VarsaylanParagrafYazTipi"/>
    <w:rsid w:val="00B414E6"/>
  </w:style>
  <w:style w:type="character" w:customStyle="1" w:styleId="normaltextrun">
    <w:name w:val="normaltextrun"/>
    <w:basedOn w:val="VarsaylanParagrafYazTipi"/>
    <w:rsid w:val="00B4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53cd1-c1a4-4050-8311-3f96f910c397" xsi:nil="true"/>
    <lcf76f155ced4ddcb4097134ff3c332f xmlns="4f6368f1-8b3d-436b-8b27-811514ce3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1BE97-C838-4C48-B21D-78BC17F0CA58}"/>
</file>

<file path=customXml/itemProps2.xml><?xml version="1.0" encoding="utf-8"?>
<ds:datastoreItem xmlns:ds="http://schemas.openxmlformats.org/officeDocument/2006/customXml" ds:itemID="{040DA239-2C64-457E-8363-9FAAF08A7A0A}"/>
</file>

<file path=customXml/itemProps3.xml><?xml version="1.0" encoding="utf-8"?>
<ds:datastoreItem xmlns:ds="http://schemas.openxmlformats.org/officeDocument/2006/customXml" ds:itemID="{14F5EB3E-6EB4-4357-B10D-76967AD10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ADABAŞ</dc:creator>
  <cp:keywords/>
  <dc:description/>
  <cp:lastModifiedBy>Zeynep Esin KAYA</cp:lastModifiedBy>
  <cp:revision>2</cp:revision>
  <dcterms:created xsi:type="dcterms:W3CDTF">2025-03-20T06:43:00Z</dcterms:created>
  <dcterms:modified xsi:type="dcterms:W3CDTF">2025-03-20T06:43:00Z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0x01010006356EEDEAE7F14A88356AAC92EB024A</vt:lpwstr>
  </property>
</Properties>
</file>