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0706" w:rsidR="00506395" w:rsidP="00506395" w:rsidRDefault="00A337CA" w14:paraId="799791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F4E79"/>
          <w:sz w:val="36"/>
          <w:szCs w:val="36"/>
          <w:lang w:val="sq"/>
        </w:rPr>
        <w:t> </w:t>
      </w:r>
    </w:p>
    <w:p w:rsidRPr="00680706" w:rsidR="00506395" w:rsidP="00506395" w:rsidRDefault="00A337CA" w14:paraId="46B52DA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F4E79"/>
          <w:sz w:val="28"/>
          <w:szCs w:val="28"/>
          <w:lang w:val="sq"/>
        </w:rPr>
        <w:t> </w:t>
      </w:r>
    </w:p>
    <w:p w:rsidRPr="00680706" w:rsidR="00506395" w:rsidP="00506395" w:rsidRDefault="00506395" w14:paraId="2FA4E67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:rsidRPr="00680706" w:rsidR="00506395" w:rsidP="00506395" w:rsidRDefault="00506395" w14:paraId="642B113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:rsidRPr="00680706" w:rsidR="00506395" w:rsidP="051B6C9D" w:rsidRDefault="00A337CA" w14:paraId="633F5F1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sz w:val="18"/>
          <w:szCs w:val="18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32"/>
          <w:szCs w:val="32"/>
          <w:lang w:val="sq"/>
        </w:rPr>
        <w:t xml:space="preserve">Fushata Safe2Eat 2025: rritja e besimit të konsumatorëve në sigurinë ushqimore të BE-së </w:t>
      </w:r>
    </w:p>
    <w:p w:rsidRPr="00680706" w:rsidR="00506395" w:rsidP="051B6C9D" w:rsidRDefault="00A337CA" w14:paraId="112FCA7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sz w:val="18"/>
          <w:szCs w:val="18"/>
        </w:rPr>
      </w:pPr>
      <w:r>
        <w:rPr>
          <w:rStyle w:val="eop"/>
          <w:rFonts w:ascii="Calibri" w:hAnsi="Calibri" w:eastAsia="Calibri" w:cs="Calibri"/>
          <w:lang w:val="sq"/>
        </w:rPr>
        <w:t> </w:t>
      </w:r>
    </w:p>
    <w:p w:rsidRPr="00937F2B" w:rsidR="00373A9B" w:rsidP="57EDEF5D" w:rsidRDefault="00A337CA" w14:paraId="42ED55E3" w14:textId="2624823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  <w:color w:val="22294D"/>
          <w:lang w:val="sq"/>
        </w:rPr>
      </w:pPr>
      <w:r>
        <w:rPr>
          <w:rFonts w:ascii="Calibri" w:hAnsi="Calibri" w:eastAsia="Calibri" w:cs="Calibri"/>
          <w:b/>
          <w:bCs/>
          <w:color w:val="22294D"/>
          <w:lang w:val="sq"/>
        </w:rPr>
        <w:t xml:space="preserve">EFSA dhe partnerët e saj </w:t>
      </w:r>
      <w:r w:rsidR="00373A9B">
        <w:rPr>
          <w:rFonts w:ascii="Calibri" w:hAnsi="Calibri" w:eastAsia="Calibri" w:cs="Calibri"/>
          <w:b/>
          <w:bCs/>
          <w:color w:val="22294D"/>
          <w:lang w:val="sq"/>
        </w:rPr>
        <w:t>Evropian</w:t>
      </w:r>
      <w:r w:rsidR="00D74B02">
        <w:rPr>
          <w:rFonts w:ascii="Calibri" w:hAnsi="Calibri" w:eastAsia="Calibri" w:cs="Calibri"/>
          <w:b/>
          <w:bCs/>
          <w:color w:val="22294D"/>
          <w:lang w:val="sq"/>
        </w:rPr>
        <w:t>ë</w:t>
      </w:r>
      <w:r>
        <w:rPr>
          <w:rFonts w:ascii="Calibri" w:hAnsi="Calibri" w:eastAsia="Calibri" w:cs="Calibri"/>
          <w:b/>
          <w:bCs/>
          <w:color w:val="22294D"/>
          <w:lang w:val="sq"/>
        </w:rPr>
        <w:t xml:space="preserve"> u rikthyen me Safe2Eat 2025, duke zgjeruar shtrirjen e saj dhe duke </w:t>
      </w:r>
      <w:r w:rsidR="000D2462">
        <w:rPr>
          <w:rFonts w:ascii="Calibri" w:hAnsi="Calibri" w:eastAsia="Calibri" w:cs="Calibri"/>
          <w:b/>
          <w:bCs/>
          <w:color w:val="22294D"/>
          <w:lang w:val="sq"/>
        </w:rPr>
        <w:t>forcuar</w:t>
      </w:r>
      <w:r>
        <w:rPr>
          <w:rFonts w:ascii="Calibri" w:hAnsi="Calibri" w:eastAsia="Calibri" w:cs="Calibri"/>
          <w:b/>
          <w:bCs/>
          <w:color w:val="22294D"/>
          <w:lang w:val="sq"/>
        </w:rPr>
        <w:t xml:space="preserve"> </w:t>
      </w:r>
      <w:r w:rsidR="000D2462">
        <w:rPr>
          <w:rFonts w:ascii="Calibri" w:hAnsi="Calibri" w:eastAsia="Calibri" w:cs="Calibri"/>
          <w:b/>
          <w:bCs/>
          <w:color w:val="22294D"/>
          <w:lang w:val="sq"/>
        </w:rPr>
        <w:t>nd</w:t>
      </w:r>
      <w:r w:rsidR="00D74B02">
        <w:rPr>
          <w:rFonts w:ascii="Calibri" w:hAnsi="Calibri" w:eastAsia="Calibri" w:cs="Calibri"/>
          <w:b/>
          <w:bCs/>
          <w:color w:val="22294D"/>
          <w:lang w:val="sq"/>
        </w:rPr>
        <w:t>ë</w:t>
      </w:r>
      <w:r w:rsidR="000D2462">
        <w:rPr>
          <w:rFonts w:ascii="Calibri" w:hAnsi="Calibri" w:eastAsia="Calibri" w:cs="Calibri"/>
          <w:b/>
          <w:bCs/>
          <w:color w:val="22294D"/>
          <w:lang w:val="sq"/>
        </w:rPr>
        <w:t>rveprimin</w:t>
      </w:r>
      <w:r>
        <w:rPr>
          <w:rFonts w:ascii="Calibri" w:hAnsi="Calibri" w:eastAsia="Calibri" w:cs="Calibri"/>
          <w:b/>
          <w:bCs/>
          <w:color w:val="22294D"/>
          <w:lang w:val="sq"/>
        </w:rPr>
        <w:t xml:space="preserve"> me </w:t>
      </w:r>
      <w:r w:rsidR="000D2462">
        <w:rPr>
          <w:rFonts w:ascii="Calibri" w:hAnsi="Calibri" w:eastAsia="Calibri" w:cs="Calibri"/>
          <w:b/>
          <w:bCs/>
          <w:color w:val="22294D"/>
          <w:lang w:val="sq"/>
        </w:rPr>
        <w:t>konsumator</w:t>
      </w:r>
      <w:r w:rsidR="00D74B02">
        <w:rPr>
          <w:rFonts w:ascii="Calibri" w:hAnsi="Calibri" w:eastAsia="Calibri" w:cs="Calibri"/>
          <w:b/>
          <w:bCs/>
          <w:color w:val="22294D"/>
          <w:lang w:val="sq"/>
        </w:rPr>
        <w:t>ë</w:t>
      </w:r>
      <w:r w:rsidR="000D2462">
        <w:rPr>
          <w:rFonts w:ascii="Calibri" w:hAnsi="Calibri" w:eastAsia="Calibri" w:cs="Calibri"/>
          <w:b/>
          <w:bCs/>
          <w:color w:val="22294D"/>
          <w:lang w:val="sq"/>
        </w:rPr>
        <w:t>t</w:t>
      </w:r>
      <w:r>
        <w:rPr>
          <w:rFonts w:ascii="Calibri" w:hAnsi="Calibri" w:eastAsia="Calibri" w:cs="Calibri"/>
          <w:b/>
          <w:bCs/>
          <w:color w:val="22294D"/>
          <w:lang w:val="sq"/>
        </w:rPr>
        <w:t>. Tashmë në vitin e saj të pestë, fushata synon t'u ofrojë konsumatorëve fakte dhe këshilla t</w:t>
      </w:r>
      <w:r w:rsidR="00373A9B">
        <w:rPr>
          <w:rFonts w:ascii="Calibri" w:hAnsi="Calibri" w:eastAsia="Calibri" w:cs="Calibri"/>
          <w:b/>
          <w:bCs/>
          <w:color w:val="22294D"/>
          <w:lang w:val="sq"/>
        </w:rPr>
        <w:t xml:space="preserve">ë qarta për sigurinë ushqimore, </w:t>
      </w:r>
      <w:r>
        <w:rPr>
          <w:rFonts w:ascii="Calibri" w:hAnsi="Calibri" w:eastAsia="Calibri" w:cs="Calibri"/>
          <w:b/>
          <w:bCs/>
          <w:color w:val="22294D"/>
          <w:lang w:val="sq"/>
        </w:rPr>
        <w:t xml:space="preserve">të </w:t>
      </w:r>
      <w:r w:rsidR="00373A9B">
        <w:rPr>
          <w:rFonts w:ascii="Calibri" w:hAnsi="Calibri" w:eastAsia="Calibri" w:cs="Calibri"/>
          <w:b/>
          <w:bCs/>
          <w:color w:val="22294D"/>
          <w:lang w:val="sq"/>
        </w:rPr>
        <w:t>bazuara n</w:t>
      </w:r>
      <w:r w:rsidR="00D74B02">
        <w:rPr>
          <w:rFonts w:ascii="Calibri" w:hAnsi="Calibri" w:eastAsia="Calibri" w:cs="Calibri"/>
          <w:b/>
          <w:bCs/>
          <w:color w:val="22294D"/>
          <w:lang w:val="sq"/>
        </w:rPr>
        <w:t>ë</w:t>
      </w:r>
      <w:r w:rsidR="00373A9B">
        <w:rPr>
          <w:rFonts w:ascii="Calibri" w:hAnsi="Calibri" w:eastAsia="Calibri" w:cs="Calibri"/>
          <w:b/>
          <w:bCs/>
          <w:color w:val="22294D"/>
          <w:lang w:val="sq"/>
        </w:rPr>
        <w:t xml:space="preserve"> t</w:t>
      </w:r>
      <w:r w:rsidR="00D74B02">
        <w:rPr>
          <w:rFonts w:ascii="Calibri" w:hAnsi="Calibri" w:eastAsia="Calibri" w:cs="Calibri"/>
          <w:b/>
          <w:bCs/>
          <w:color w:val="22294D"/>
          <w:lang w:val="sq"/>
        </w:rPr>
        <w:t>ë</w:t>
      </w:r>
      <w:r w:rsidR="00373A9B">
        <w:rPr>
          <w:rFonts w:ascii="Calibri" w:hAnsi="Calibri" w:eastAsia="Calibri" w:cs="Calibri"/>
          <w:b/>
          <w:bCs/>
          <w:color w:val="22294D"/>
          <w:lang w:val="sq"/>
        </w:rPr>
        <w:t xml:space="preserve"> dh</w:t>
      </w:r>
      <w:r w:rsidR="00D74B02">
        <w:rPr>
          <w:rFonts w:ascii="Calibri" w:hAnsi="Calibri" w:eastAsia="Calibri" w:cs="Calibri"/>
          <w:b/>
          <w:bCs/>
          <w:color w:val="22294D"/>
          <w:lang w:val="sq"/>
        </w:rPr>
        <w:t>ë</w:t>
      </w:r>
      <w:r w:rsidR="00373A9B">
        <w:rPr>
          <w:rFonts w:ascii="Calibri" w:hAnsi="Calibri" w:eastAsia="Calibri" w:cs="Calibri"/>
          <w:b/>
          <w:bCs/>
          <w:color w:val="22294D"/>
          <w:lang w:val="sq"/>
        </w:rPr>
        <w:t>na dhe studime shkencore, duke i</w:t>
      </w:r>
      <w:r>
        <w:rPr>
          <w:rFonts w:ascii="Calibri" w:hAnsi="Calibri" w:eastAsia="Calibri" w:cs="Calibri"/>
          <w:b/>
          <w:bCs/>
          <w:color w:val="22294D"/>
          <w:lang w:val="sq"/>
        </w:rPr>
        <w:t xml:space="preserve"> ndihmuar ata të bëjnë zgjedhje të informuara</w:t>
      </w:r>
      <w:r w:rsidR="00373A9B">
        <w:rPr>
          <w:rFonts w:ascii="Calibri" w:hAnsi="Calibri" w:eastAsia="Calibri" w:cs="Calibri"/>
          <w:b/>
          <w:bCs/>
          <w:color w:val="22294D"/>
          <w:lang w:val="sq"/>
        </w:rPr>
        <w:t>.</w:t>
      </w:r>
    </w:p>
    <w:p w:rsidRPr="00937F2B" w:rsidR="00506395" w:rsidP="051B6C9D" w:rsidRDefault="00A337CA" w14:paraId="0D50160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  <w:color w:val="22294D"/>
          <w:sz w:val="22"/>
          <w:szCs w:val="22"/>
          <w:lang w:val="sq"/>
        </w:rPr>
      </w:pPr>
      <w:r>
        <w:rPr>
          <w:rFonts w:ascii="Calibri" w:hAnsi="Calibri" w:eastAsia="Calibri" w:cs="Calibri"/>
          <w:b/>
          <w:bCs/>
          <w:color w:val="22294D"/>
          <w:sz w:val="22"/>
          <w:szCs w:val="22"/>
          <w:lang w:val="sq"/>
        </w:rPr>
        <w:t> </w:t>
      </w:r>
    </w:p>
    <w:p w:rsidR="00373A9B" w:rsidP="33D5ABE8" w:rsidRDefault="005039AF" w14:paraId="36E4C879" w14:textId="11A18DD3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22294D"/>
          <w:lang w:val="sq"/>
        </w:rPr>
      </w:pPr>
      <w:r w:rsidRPr="33D5ABE8" w:rsidR="005039AF">
        <w:rPr>
          <w:rFonts w:ascii="Calibri" w:hAnsi="Calibri" w:eastAsia="Calibri" w:cs="Calibri"/>
          <w:b w:val="1"/>
          <w:bCs w:val="1"/>
          <w:color w:val="22294D"/>
          <w:lang w:val="sq"/>
        </w:rPr>
        <w:t>Tirana</w:t>
      </w:r>
      <w:r w:rsidRPr="33D5ABE8" w:rsidR="00373A9B">
        <w:rPr>
          <w:rFonts w:ascii="Calibri" w:hAnsi="Calibri" w:eastAsia="Calibri" w:cs="Calibri"/>
          <w:color w:val="22294D"/>
          <w:lang w:val="sq"/>
        </w:rPr>
        <w:t xml:space="preserve"> – Pas suksesit t</w:t>
      </w:r>
      <w:r w:rsidRPr="33D5ABE8" w:rsidR="00D74B02">
        <w:rPr>
          <w:rFonts w:ascii="Calibri" w:hAnsi="Calibri" w:eastAsia="Calibri" w:cs="Calibri"/>
          <w:color w:val="22294D"/>
          <w:lang w:val="sq"/>
        </w:rPr>
        <w:t>ë</w:t>
      </w:r>
      <w:r w:rsidRPr="33D5ABE8" w:rsidR="00373A9B">
        <w:rPr>
          <w:rFonts w:ascii="Calibri" w:hAnsi="Calibri" w:eastAsia="Calibri" w:cs="Calibri"/>
          <w:color w:val="22294D"/>
          <w:lang w:val="sq"/>
        </w:rPr>
        <w:t xml:space="preserve"> padiskutuesh</w:t>
      </w:r>
      <w:r w:rsidRPr="33D5ABE8" w:rsidR="00D74B02">
        <w:rPr>
          <w:rFonts w:ascii="Calibri" w:hAnsi="Calibri" w:eastAsia="Calibri" w:cs="Calibri"/>
          <w:color w:val="22294D"/>
          <w:lang w:val="sq"/>
        </w:rPr>
        <w:t>ë</w:t>
      </w:r>
      <w:r w:rsidRPr="33D5ABE8" w:rsidR="00373A9B">
        <w:rPr>
          <w:rFonts w:ascii="Calibri" w:hAnsi="Calibri" w:eastAsia="Calibri" w:cs="Calibri"/>
          <w:color w:val="22294D"/>
          <w:lang w:val="sq"/>
        </w:rPr>
        <w:t xml:space="preserve">m </w:t>
      </w:r>
      <w:r w:rsidRPr="33D5ABE8" w:rsidR="00A337CA">
        <w:rPr>
          <w:rFonts w:ascii="Calibri" w:hAnsi="Calibri" w:eastAsia="Calibri" w:cs="Calibri"/>
          <w:color w:val="22294D"/>
          <w:lang w:val="sq"/>
        </w:rPr>
        <w:t xml:space="preserve">të fushatës </w:t>
      </w:r>
      <w:r w:rsidRPr="33D5ABE8" w:rsidR="00A337CA">
        <w:rPr>
          <w:rFonts w:ascii="Calibri" w:hAnsi="Calibri" w:eastAsia="Calibri" w:cs="Calibri"/>
          <w:b w:val="1"/>
          <w:bCs w:val="1"/>
          <w:color w:val="22294D"/>
          <w:lang w:val="sq"/>
        </w:rPr>
        <w:t>Safe2Eat</w:t>
      </w:r>
      <w:r w:rsidRPr="33D5ABE8" w:rsidR="00A337CA">
        <w:rPr>
          <w:rFonts w:ascii="Calibri" w:hAnsi="Calibri" w:eastAsia="Calibri" w:cs="Calibri"/>
          <w:color w:val="22294D"/>
          <w:lang w:val="sq"/>
        </w:rPr>
        <w:t xml:space="preserve"> të vitit të kaluar, Autoriteti Evropian i Sigurisë Ushqimore (EFSA) dhe partnerët e tij</w:t>
      </w:r>
      <w:r w:rsidRPr="33D5ABE8" w:rsidR="00F2316C">
        <w:rPr>
          <w:rFonts w:ascii="Calibri" w:hAnsi="Calibri" w:eastAsia="Calibri" w:cs="Calibri"/>
          <w:color w:val="22294D"/>
          <w:lang w:val="sq"/>
        </w:rPr>
        <w:t xml:space="preserve"> Evropian</w:t>
      </w:r>
      <w:r w:rsidRPr="33D5ABE8" w:rsidR="002C3FCD">
        <w:rPr>
          <w:rFonts w:ascii="Calibri" w:hAnsi="Calibri" w:eastAsia="Calibri" w:cs="Calibri"/>
          <w:color w:val="22294D"/>
          <w:lang w:val="sq"/>
        </w:rPr>
        <w:t>ë</w:t>
      </w:r>
      <w:r w:rsidRPr="33D5ABE8" w:rsidR="00373A9B">
        <w:rPr>
          <w:rFonts w:ascii="Calibri" w:hAnsi="Calibri" w:eastAsia="Calibri" w:cs="Calibri"/>
          <w:color w:val="22294D"/>
          <w:lang w:val="sq"/>
        </w:rPr>
        <w:t>, po iniciojnë edicionin e</w:t>
      </w:r>
      <w:r w:rsidRPr="33D5ABE8" w:rsidR="00A337CA">
        <w:rPr>
          <w:rFonts w:ascii="Calibri" w:hAnsi="Calibri" w:eastAsia="Calibri" w:cs="Calibri"/>
          <w:color w:val="22294D"/>
          <w:lang w:val="sq"/>
        </w:rPr>
        <w:t xml:space="preserve"> vitit 2025</w:t>
      </w:r>
      <w:r w:rsidRPr="33D5ABE8" w:rsidR="00373A9B">
        <w:rPr>
          <w:rFonts w:ascii="Calibri" w:hAnsi="Calibri" w:eastAsia="Calibri" w:cs="Calibri"/>
          <w:color w:val="22294D"/>
          <w:lang w:val="sq"/>
        </w:rPr>
        <w:t>. Ky edicion do t</w:t>
      </w:r>
      <w:r w:rsidRPr="33D5ABE8" w:rsidR="00D74B02">
        <w:rPr>
          <w:rFonts w:ascii="Calibri" w:hAnsi="Calibri" w:eastAsia="Calibri" w:cs="Calibri"/>
          <w:color w:val="22294D"/>
          <w:lang w:val="sq"/>
        </w:rPr>
        <w:t>ë</w:t>
      </w:r>
      <w:r w:rsidRPr="33D5ABE8" w:rsidR="00373A9B">
        <w:rPr>
          <w:rFonts w:ascii="Calibri" w:hAnsi="Calibri" w:eastAsia="Calibri" w:cs="Calibri"/>
          <w:color w:val="22294D"/>
          <w:lang w:val="sq"/>
        </w:rPr>
        <w:t xml:space="preserve"> ket</w:t>
      </w:r>
      <w:r w:rsidRPr="33D5ABE8" w:rsidR="00D74B02">
        <w:rPr>
          <w:rFonts w:ascii="Calibri" w:hAnsi="Calibri" w:eastAsia="Calibri" w:cs="Calibri"/>
          <w:color w:val="22294D"/>
          <w:lang w:val="sq"/>
        </w:rPr>
        <w:t>ë</w:t>
      </w:r>
      <w:r w:rsidRPr="33D5ABE8" w:rsidR="00373A9B">
        <w:rPr>
          <w:rFonts w:ascii="Calibri" w:hAnsi="Calibri" w:eastAsia="Calibri" w:cs="Calibri"/>
          <w:color w:val="22294D"/>
          <w:lang w:val="sq"/>
        </w:rPr>
        <w:t xml:space="preserve"> </w:t>
      </w:r>
      <w:r w:rsidRPr="33D5ABE8" w:rsidR="00A337CA">
        <w:rPr>
          <w:rFonts w:ascii="Calibri" w:hAnsi="Calibri" w:eastAsia="Calibri" w:cs="Calibri"/>
          <w:color w:val="22294D"/>
          <w:lang w:val="sq"/>
        </w:rPr>
        <w:t>një shtrirje më të gjerë dhe angazhim të</w:t>
      </w:r>
      <w:r w:rsidRPr="33D5ABE8" w:rsidR="00373A9B">
        <w:rPr>
          <w:rFonts w:ascii="Calibri" w:hAnsi="Calibri" w:eastAsia="Calibri" w:cs="Calibri"/>
          <w:color w:val="22294D"/>
          <w:lang w:val="sq"/>
        </w:rPr>
        <w:t xml:space="preserve"> </w:t>
      </w:r>
      <w:r w:rsidRPr="33D5ABE8" w:rsidR="00F2316C">
        <w:rPr>
          <w:rFonts w:ascii="Calibri" w:hAnsi="Calibri" w:eastAsia="Calibri" w:cs="Calibri"/>
          <w:color w:val="22294D"/>
          <w:lang w:val="sq"/>
        </w:rPr>
        <w:t>vazhduesh</w:t>
      </w:r>
      <w:r w:rsidRPr="33D5ABE8" w:rsidR="002C3FCD">
        <w:rPr>
          <w:rFonts w:ascii="Calibri" w:hAnsi="Calibri" w:eastAsia="Calibri" w:cs="Calibri"/>
          <w:color w:val="22294D"/>
          <w:lang w:val="sq"/>
        </w:rPr>
        <w:t>ë</w:t>
      </w:r>
      <w:r w:rsidRPr="33D5ABE8" w:rsidR="00F2316C">
        <w:rPr>
          <w:rFonts w:ascii="Calibri" w:hAnsi="Calibri" w:eastAsia="Calibri" w:cs="Calibri"/>
          <w:color w:val="22294D"/>
          <w:lang w:val="sq"/>
        </w:rPr>
        <w:t>m</w:t>
      </w:r>
      <w:r w:rsidRPr="33D5ABE8" w:rsidR="00A337CA">
        <w:rPr>
          <w:rFonts w:ascii="Calibri" w:hAnsi="Calibri" w:eastAsia="Calibri" w:cs="Calibri"/>
          <w:color w:val="22294D"/>
          <w:lang w:val="sq"/>
        </w:rPr>
        <w:t xml:space="preserve"> për </w:t>
      </w:r>
      <w:r w:rsidRPr="33D5ABE8" w:rsidR="00373A9B">
        <w:rPr>
          <w:rFonts w:ascii="Calibri" w:hAnsi="Calibri" w:eastAsia="Calibri" w:cs="Calibri"/>
          <w:color w:val="22294D"/>
          <w:lang w:val="sq"/>
        </w:rPr>
        <w:t xml:space="preserve">informimin e </w:t>
      </w:r>
      <w:r w:rsidRPr="33D5ABE8" w:rsidR="00A337CA">
        <w:rPr>
          <w:rFonts w:ascii="Calibri" w:hAnsi="Calibri" w:eastAsia="Calibri" w:cs="Calibri"/>
          <w:color w:val="22294D"/>
          <w:lang w:val="sq"/>
        </w:rPr>
        <w:t>konsumatorëve</w:t>
      </w:r>
      <w:r w:rsidRPr="33D5ABE8" w:rsidR="00E44333">
        <w:rPr>
          <w:rFonts w:ascii="Calibri" w:hAnsi="Calibri" w:eastAsia="Calibri" w:cs="Calibri"/>
          <w:color w:val="22294D"/>
          <w:lang w:val="sq"/>
        </w:rPr>
        <w:t xml:space="preserve"> mbi çështjet e sigurisë ushqimore,</w:t>
      </w:r>
      <w:r w:rsidRPr="33D5ABE8" w:rsidR="00373A9B">
        <w:rPr>
          <w:rFonts w:ascii="Calibri" w:hAnsi="Calibri" w:eastAsia="Calibri" w:cs="Calibri"/>
          <w:color w:val="22294D"/>
          <w:lang w:val="sq"/>
        </w:rPr>
        <w:t xml:space="preserve"> bazuar n</w:t>
      </w:r>
      <w:r w:rsidRPr="33D5ABE8" w:rsidR="00D74B02">
        <w:rPr>
          <w:rFonts w:ascii="Calibri" w:hAnsi="Calibri" w:eastAsia="Calibri" w:cs="Calibri"/>
          <w:color w:val="22294D"/>
          <w:lang w:val="sq"/>
        </w:rPr>
        <w:t>ë</w:t>
      </w:r>
      <w:r w:rsidRPr="33D5ABE8" w:rsidR="00373A9B">
        <w:rPr>
          <w:rFonts w:ascii="Calibri" w:hAnsi="Calibri" w:eastAsia="Calibri" w:cs="Calibri"/>
          <w:color w:val="22294D"/>
          <w:lang w:val="sq"/>
        </w:rPr>
        <w:t xml:space="preserve"> fakte shkencore</w:t>
      </w:r>
      <w:r w:rsidRPr="33D5ABE8" w:rsidR="00E44333">
        <w:rPr>
          <w:rFonts w:ascii="Calibri" w:hAnsi="Calibri" w:eastAsia="Calibri" w:cs="Calibri"/>
          <w:color w:val="22294D"/>
          <w:lang w:val="sq"/>
        </w:rPr>
        <w:t>.</w:t>
      </w:r>
    </w:p>
    <w:p w:rsidR="00373A9B" w:rsidP="051B6C9D" w:rsidRDefault="00373A9B" w14:paraId="479B9EE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color w:val="22294D"/>
          <w:lang w:val="sq"/>
        </w:rPr>
      </w:pPr>
    </w:p>
    <w:p w:rsidRPr="00937F2B" w:rsidR="00506395" w:rsidP="051B6C9D" w:rsidRDefault="00A337CA" w14:paraId="54699AF4" w14:textId="4C8E5ED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color w:val="22294D"/>
          <w:lang w:val="sq"/>
        </w:rPr>
      </w:pPr>
      <w:r>
        <w:rPr>
          <w:rFonts w:ascii="Calibri" w:hAnsi="Calibri" w:eastAsia="Calibri" w:cs="Calibri"/>
          <w:color w:val="22294D"/>
          <w:lang w:val="sq"/>
        </w:rPr>
        <w:t xml:space="preserve">Këtë vit, fushata shtrihet në </w:t>
      </w:r>
      <w:r>
        <w:rPr>
          <w:rFonts w:ascii="Calibri" w:hAnsi="Calibri" w:eastAsia="Calibri" w:cs="Calibri"/>
          <w:b/>
          <w:bCs/>
          <w:color w:val="22294D"/>
          <w:lang w:val="sq"/>
        </w:rPr>
        <w:t>23 shtete</w:t>
      </w:r>
      <w:r w:rsidR="00373A9B">
        <w:rPr>
          <w:rFonts w:ascii="Calibri" w:hAnsi="Calibri" w:eastAsia="Calibri" w:cs="Calibri"/>
          <w:color w:val="22294D"/>
          <w:lang w:val="sq"/>
        </w:rPr>
        <w:t xml:space="preserve">, </w:t>
      </w:r>
      <w:r w:rsidR="000D2462">
        <w:rPr>
          <w:rFonts w:ascii="Calibri" w:hAnsi="Calibri" w:eastAsia="Calibri" w:cs="Calibri"/>
          <w:color w:val="22294D"/>
          <w:lang w:val="sq"/>
        </w:rPr>
        <w:t>n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 w:rsidR="000D2462">
        <w:rPr>
          <w:rFonts w:ascii="Calibri" w:hAnsi="Calibri" w:eastAsia="Calibri" w:cs="Calibri"/>
          <w:color w:val="22294D"/>
          <w:lang w:val="sq"/>
        </w:rPr>
        <w:t xml:space="preserve"> ndryshim nga</w:t>
      </w:r>
      <w:r w:rsidR="00373A9B">
        <w:rPr>
          <w:rFonts w:ascii="Calibri" w:hAnsi="Calibri" w:eastAsia="Calibri" w:cs="Calibri"/>
          <w:color w:val="22294D"/>
          <w:lang w:val="sq"/>
        </w:rPr>
        <w:t xml:space="preserve"> 18 vende t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 w:rsidR="00373A9B">
        <w:rPr>
          <w:rFonts w:ascii="Calibri" w:hAnsi="Calibri" w:eastAsia="Calibri" w:cs="Calibri"/>
          <w:color w:val="22294D"/>
          <w:lang w:val="sq"/>
        </w:rPr>
        <w:t xml:space="preserve"> vitit </w:t>
      </w:r>
      <w:r w:rsidR="00DE3CE8">
        <w:rPr>
          <w:rFonts w:ascii="Calibri" w:hAnsi="Calibri" w:eastAsia="Calibri" w:cs="Calibri"/>
          <w:color w:val="22294D"/>
          <w:lang w:val="sq"/>
        </w:rPr>
        <w:t>2024;</w:t>
      </w:r>
      <w:r>
        <w:rPr>
          <w:rFonts w:ascii="Calibri" w:hAnsi="Calibri" w:eastAsia="Calibri" w:cs="Calibri"/>
          <w:color w:val="22294D"/>
          <w:lang w:val="sq"/>
        </w:rPr>
        <w:t xml:space="preserve"> duke shënuar një moment </w:t>
      </w:r>
      <w:r w:rsidR="00373A9B">
        <w:rPr>
          <w:rFonts w:ascii="Calibri" w:hAnsi="Calibri" w:eastAsia="Calibri" w:cs="Calibri"/>
          <w:color w:val="22294D"/>
          <w:lang w:val="sq"/>
        </w:rPr>
        <w:t>shum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 w:rsidR="00373A9B">
        <w:rPr>
          <w:rFonts w:ascii="Calibri" w:hAnsi="Calibri" w:eastAsia="Calibri" w:cs="Calibri"/>
          <w:color w:val="22294D"/>
          <w:lang w:val="sq"/>
        </w:rPr>
        <w:t xml:space="preserve"> t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 w:rsidR="00373A9B">
        <w:rPr>
          <w:rFonts w:ascii="Calibri" w:hAnsi="Calibri" w:eastAsia="Calibri" w:cs="Calibri"/>
          <w:color w:val="22294D"/>
          <w:lang w:val="sq"/>
        </w:rPr>
        <w:t xml:space="preserve"> r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 w:rsidR="00373A9B">
        <w:rPr>
          <w:rFonts w:ascii="Calibri" w:hAnsi="Calibri" w:eastAsia="Calibri" w:cs="Calibri"/>
          <w:color w:val="22294D"/>
          <w:lang w:val="sq"/>
        </w:rPr>
        <w:t>nd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 w:rsidR="00373A9B">
        <w:rPr>
          <w:rFonts w:ascii="Calibri" w:hAnsi="Calibri" w:eastAsia="Calibri" w:cs="Calibri"/>
          <w:color w:val="22294D"/>
          <w:lang w:val="sq"/>
        </w:rPr>
        <w:t>sish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 w:rsidR="00DE3CE8">
        <w:rPr>
          <w:rFonts w:ascii="Calibri" w:hAnsi="Calibri" w:eastAsia="Calibri" w:cs="Calibri"/>
          <w:color w:val="22294D"/>
          <w:lang w:val="sq"/>
        </w:rPr>
        <w:t>m historik,</w:t>
      </w:r>
      <w:r w:rsidR="00373A9B">
        <w:rPr>
          <w:rFonts w:ascii="Calibri" w:hAnsi="Calibri" w:eastAsia="Calibri" w:cs="Calibri"/>
          <w:color w:val="22294D"/>
          <w:lang w:val="sq"/>
        </w:rPr>
        <w:t xml:space="preserve"> n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>
        <w:rPr>
          <w:rFonts w:ascii="Calibri" w:hAnsi="Calibri" w:eastAsia="Calibri" w:cs="Calibri"/>
          <w:color w:val="22294D"/>
          <w:lang w:val="sq"/>
        </w:rPr>
        <w:t xml:space="preserve"> </w:t>
      </w:r>
      <w:r w:rsidR="00373A9B">
        <w:rPr>
          <w:rFonts w:ascii="Calibri" w:hAnsi="Calibri" w:eastAsia="Calibri" w:cs="Calibri"/>
          <w:color w:val="22294D"/>
          <w:lang w:val="sq"/>
        </w:rPr>
        <w:t>misionin e saj për të ndihmuar konsumator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 w:rsidR="00373A9B">
        <w:rPr>
          <w:rFonts w:ascii="Calibri" w:hAnsi="Calibri" w:eastAsia="Calibri" w:cs="Calibri"/>
          <w:color w:val="22294D"/>
          <w:lang w:val="sq"/>
        </w:rPr>
        <w:t xml:space="preserve">t </w:t>
      </w:r>
      <w:r w:rsidR="00E44333">
        <w:rPr>
          <w:rFonts w:ascii="Calibri" w:hAnsi="Calibri" w:eastAsia="Calibri" w:cs="Calibri"/>
          <w:color w:val="22294D"/>
          <w:lang w:val="sq"/>
        </w:rPr>
        <w:t>t</w:t>
      </w:r>
      <w:r w:rsidR="002C3FCD">
        <w:rPr>
          <w:rFonts w:ascii="Calibri" w:hAnsi="Calibri" w:eastAsia="Calibri" w:cs="Calibri"/>
          <w:color w:val="22294D"/>
          <w:lang w:val="sq"/>
        </w:rPr>
        <w:t>ë</w:t>
      </w:r>
      <w:r w:rsidR="00E44333">
        <w:rPr>
          <w:rFonts w:ascii="Calibri" w:hAnsi="Calibri" w:eastAsia="Calibri" w:cs="Calibri"/>
          <w:color w:val="22294D"/>
          <w:lang w:val="sq"/>
        </w:rPr>
        <w:t xml:space="preserve"> ken</w:t>
      </w:r>
      <w:r w:rsidR="002C3FCD">
        <w:rPr>
          <w:rFonts w:ascii="Calibri" w:hAnsi="Calibri" w:eastAsia="Calibri" w:cs="Calibri"/>
          <w:color w:val="22294D"/>
          <w:lang w:val="sq"/>
        </w:rPr>
        <w:t>ë</w:t>
      </w:r>
      <w:r w:rsidR="00E44333">
        <w:rPr>
          <w:rFonts w:ascii="Calibri" w:hAnsi="Calibri" w:eastAsia="Calibri" w:cs="Calibri"/>
          <w:color w:val="22294D"/>
          <w:lang w:val="sq"/>
        </w:rPr>
        <w:t xml:space="preserve"> besim n</w:t>
      </w:r>
      <w:r w:rsidR="002C3FCD">
        <w:rPr>
          <w:rFonts w:ascii="Calibri" w:hAnsi="Calibri" w:eastAsia="Calibri" w:cs="Calibri"/>
          <w:color w:val="22294D"/>
          <w:lang w:val="sq"/>
        </w:rPr>
        <w:t>ë</w:t>
      </w:r>
      <w:r w:rsidR="00E44333">
        <w:rPr>
          <w:rFonts w:ascii="Calibri" w:hAnsi="Calibri" w:eastAsia="Calibri" w:cs="Calibri"/>
          <w:color w:val="22294D"/>
          <w:lang w:val="sq"/>
        </w:rPr>
        <w:t xml:space="preserve"> zgjedhjet e tyre ushqimore.</w:t>
      </w:r>
    </w:p>
    <w:p w:rsidRPr="00937F2B" w:rsidR="00506395" w:rsidP="051B6C9D" w:rsidRDefault="00506395" w14:paraId="726A540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sq"/>
        </w:rPr>
      </w:pPr>
    </w:p>
    <w:p w:rsidRPr="00937F2B" w:rsidR="00506395" w:rsidP="051B6C9D" w:rsidRDefault="00A337CA" w14:paraId="7425DAF7" w14:textId="52F1E7F0">
      <w:pPr>
        <w:pStyle w:val="paragraph"/>
        <w:spacing w:before="0" w:beforeAutospacing="0" w:after="0" w:afterAutospacing="0"/>
        <w:jc w:val="both"/>
        <w:rPr>
          <w:rFonts w:ascii="Calibri" w:hAnsi="Calibri" w:eastAsia="Calibri" w:cs="Calibri"/>
          <w:color w:val="22294D"/>
          <w:lang w:val="sq"/>
        </w:rPr>
      </w:pPr>
      <w:r>
        <w:rPr>
          <w:rFonts w:ascii="Calibri" w:hAnsi="Calibri" w:eastAsia="Calibri" w:cs="Calibri"/>
          <w:color w:val="22294D"/>
          <w:lang w:val="sq"/>
        </w:rPr>
        <w:t>Vendet pjesëmarrëse për vitin 2025 janë</w:t>
      </w:r>
      <w:r w:rsidR="000D2462">
        <w:rPr>
          <w:rFonts w:ascii="Calibri" w:hAnsi="Calibri" w:eastAsia="Calibri" w:cs="Calibri"/>
          <w:color w:val="22294D"/>
          <w:lang w:val="sq"/>
        </w:rPr>
        <w:t>:</w:t>
      </w:r>
      <w:r>
        <w:rPr>
          <w:rFonts w:ascii="Calibri" w:hAnsi="Calibri" w:eastAsia="Calibri" w:cs="Calibri"/>
          <w:color w:val="22294D"/>
          <w:lang w:val="sq"/>
        </w:rPr>
        <w:t xml:space="preserve"> Shqipëria, Austria, Belgjika, Bosnje-Hercegovina, Kroacia, Qipro, Çekia, Estonia, Finlanda, Greqia, Hungaria, Irlanda, Italia, Letonia, Luksemburgu, Mali i Zi, Maqedonia e Veriut, Norvegjia, Polonia, Rumania, Sllovakia, Spanja dhe Turqia.  </w:t>
      </w:r>
    </w:p>
    <w:p w:rsidRPr="00937F2B" w:rsidR="00506395" w:rsidP="051B6C9D" w:rsidRDefault="00506395" w14:paraId="6B4E3AE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sq"/>
        </w:rPr>
      </w:pPr>
    </w:p>
    <w:p w:rsidRPr="00937F2B" w:rsidR="00506395" w:rsidP="051B6C9D" w:rsidRDefault="00A337CA" w14:paraId="33359B09" w14:textId="2412CE57">
      <w:pPr>
        <w:pStyle w:val="paragraph"/>
        <w:spacing w:before="0" w:beforeAutospacing="0" w:after="240" w:afterAutospacing="0"/>
        <w:jc w:val="both"/>
        <w:textAlignment w:val="baseline"/>
        <w:rPr>
          <w:rFonts w:ascii="Calibri" w:hAnsi="Calibri" w:eastAsia="Calibri" w:cs="Calibri"/>
          <w:lang w:val="sq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sq"/>
        </w:rPr>
        <w:t>Kom</w:t>
      </w:r>
      <w:r w:rsidR="000D2462"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sq"/>
        </w:rPr>
        <w:t xml:space="preserve">unikojmë më shumë, ndryshojmë </w:t>
      </w:r>
      <w:r w:rsidR="00E44333"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sq"/>
        </w:rPr>
        <w:t>mendimet</w:t>
      </w: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sq"/>
        </w:rPr>
        <w:t xml:space="preserve">:  </w:t>
      </w:r>
      <w:r w:rsidR="000D2462"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sq"/>
        </w:rPr>
        <w:t>element</w:t>
      </w:r>
      <w:r w:rsidR="00D74B02"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sq"/>
        </w:rPr>
        <w:t>ë</w:t>
      </w:r>
      <w:r w:rsidR="00937F2B"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sq"/>
        </w:rPr>
        <w:t xml:space="preserve">t / </w:t>
      </w:r>
      <w:r w:rsidR="00937F2B">
        <w:rPr>
          <w:rFonts w:ascii="Calibri" w:hAnsi="Calibri" w:eastAsia="Calibri" w:cs="Calibri"/>
          <w:b/>
          <w:bCs/>
          <w:color w:val="1F4E79" w:themeColor="accent5" w:themeShade="80"/>
          <w:lang w:val="sq"/>
        </w:rPr>
        <w:t>ç</w:t>
      </w:r>
      <w:r w:rsidRPr="00373A9B" w:rsidR="00937F2B">
        <w:rPr>
          <w:rFonts w:ascii="Calibri" w:hAnsi="Calibri" w:eastAsia="Calibri" w:cs="Calibri"/>
          <w:b/>
          <w:bCs/>
          <w:color w:val="1F4E79" w:themeColor="accent5" w:themeShade="80"/>
          <w:lang w:val="sq"/>
        </w:rPr>
        <w:t>ështjet</w:t>
      </w:r>
      <w:r w:rsidR="00937F2B">
        <w:rPr>
          <w:rFonts w:ascii="Calibri" w:hAnsi="Calibri" w:eastAsia="Calibri" w:cs="Calibri"/>
          <w:b/>
          <w:bCs/>
          <w:color w:val="1F4E79" w:themeColor="accent5" w:themeShade="80"/>
          <w:lang w:val="sq"/>
        </w:rPr>
        <w:t xml:space="preserve"> /arritjet </w:t>
      </w: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sq"/>
        </w:rPr>
        <w:t>kryesore nga 2024</w:t>
      </w:r>
      <w:r w:rsidR="000D2462"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sq"/>
        </w:rPr>
        <w:t>.</w:t>
      </w:r>
    </w:p>
    <w:p w:rsidRPr="00937F2B" w:rsidR="000D2462" w:rsidP="000D2462" w:rsidRDefault="000D2462" w14:paraId="6957C6D6" w14:textId="39E4B5F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sq"/>
        </w:rPr>
      </w:pPr>
      <w:r>
        <w:rPr>
          <w:rFonts w:ascii="Calibri" w:hAnsi="Calibri" w:eastAsia="Calibri" w:cs="Calibri"/>
          <w:color w:val="22294D"/>
          <w:lang w:val="sq"/>
        </w:rPr>
        <w:t>Ndikimet e fushat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>
        <w:rPr>
          <w:rFonts w:ascii="Calibri" w:hAnsi="Calibri" w:eastAsia="Calibri" w:cs="Calibri"/>
          <w:color w:val="22294D"/>
          <w:lang w:val="sq"/>
        </w:rPr>
        <w:t xml:space="preserve">s </w:t>
      </w:r>
      <w:r w:rsidR="00A337CA">
        <w:rPr>
          <w:rFonts w:ascii="Calibri" w:hAnsi="Calibri" w:eastAsia="Calibri" w:cs="Calibri"/>
          <w:color w:val="22294D"/>
          <w:lang w:val="sq"/>
        </w:rPr>
        <w:t>Safe2Eat në</w:t>
      </w:r>
      <w:r>
        <w:rPr>
          <w:rFonts w:ascii="Calibri" w:hAnsi="Calibri" w:eastAsia="Calibri" w:cs="Calibri"/>
          <w:color w:val="22294D"/>
          <w:lang w:val="sq"/>
        </w:rPr>
        <w:t xml:space="preserve"> vitin</w:t>
      </w:r>
      <w:r w:rsidR="00A337CA">
        <w:rPr>
          <w:rFonts w:ascii="Calibri" w:hAnsi="Calibri" w:eastAsia="Calibri" w:cs="Calibri"/>
          <w:color w:val="22294D"/>
          <w:lang w:val="sq"/>
        </w:rPr>
        <w:t xml:space="preserve"> 2024</w:t>
      </w:r>
      <w:r>
        <w:rPr>
          <w:rFonts w:ascii="Calibri" w:hAnsi="Calibri" w:eastAsia="Calibri" w:cs="Calibri"/>
          <w:color w:val="22294D"/>
          <w:lang w:val="sq"/>
        </w:rPr>
        <w:t xml:space="preserve"> arrit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>
        <w:rPr>
          <w:rFonts w:ascii="Calibri" w:hAnsi="Calibri" w:eastAsia="Calibri" w:cs="Calibri"/>
          <w:color w:val="22294D"/>
          <w:lang w:val="sq"/>
        </w:rPr>
        <w:t>n nivele rekod. Sipas një sondazhi</w:t>
      </w:r>
      <w:r w:rsidR="00A337CA">
        <w:rPr>
          <w:rFonts w:ascii="Calibri" w:hAnsi="Calibri" w:eastAsia="Calibri" w:cs="Calibri"/>
          <w:color w:val="22294D"/>
          <w:lang w:val="sq"/>
        </w:rPr>
        <w:t xml:space="preserve"> të kryer në dhjetor</w:t>
      </w:r>
      <w:r>
        <w:rPr>
          <w:rFonts w:ascii="Calibri" w:hAnsi="Calibri" w:eastAsia="Calibri" w:cs="Calibri"/>
          <w:color w:val="22294D"/>
          <w:lang w:val="sq"/>
        </w:rPr>
        <w:t xml:space="preserve"> nga </w:t>
      </w:r>
      <w:r w:rsidRPr="000D2462">
        <w:rPr>
          <w:rFonts w:ascii="Calibri" w:hAnsi="Calibri" w:eastAsia="Calibri" w:cs="Calibri"/>
          <w:i/>
          <w:color w:val="22294D"/>
          <w:lang w:val="sq"/>
        </w:rPr>
        <w:t>Ipsos</w:t>
      </w:r>
      <w:r w:rsidR="00A337CA">
        <w:rPr>
          <w:rFonts w:ascii="Calibri" w:hAnsi="Calibri" w:eastAsia="Calibri" w:cs="Calibri"/>
          <w:color w:val="22294D"/>
          <w:lang w:val="sq"/>
        </w:rPr>
        <w:t xml:space="preserve">, </w:t>
      </w:r>
      <w:r w:rsidR="00A337CA">
        <w:rPr>
          <w:rFonts w:ascii="Calibri" w:hAnsi="Calibri" w:eastAsia="Calibri" w:cs="Calibri"/>
          <w:b/>
          <w:bCs/>
          <w:color w:val="22294D"/>
          <w:lang w:val="sq"/>
        </w:rPr>
        <w:t>fushata arriti mbi 45% të audiencës së synuar në Evropë</w:t>
      </w:r>
      <w:r w:rsidR="00A337CA">
        <w:rPr>
          <w:rFonts w:ascii="Calibri" w:hAnsi="Calibri" w:eastAsia="Calibri" w:cs="Calibri"/>
          <w:color w:val="22294D"/>
          <w:lang w:val="sq"/>
        </w:rPr>
        <w:t xml:space="preserve">, një rritje e konsiderueshme </w:t>
      </w:r>
      <w:r w:rsidR="00E44333">
        <w:rPr>
          <w:rFonts w:ascii="Calibri" w:hAnsi="Calibri" w:eastAsia="Calibri" w:cs="Calibri"/>
          <w:color w:val="22294D"/>
          <w:lang w:val="sq"/>
        </w:rPr>
        <w:t>krahasuar me</w:t>
      </w:r>
      <w:r w:rsidR="00A337CA">
        <w:rPr>
          <w:rFonts w:ascii="Calibri" w:hAnsi="Calibri" w:eastAsia="Calibri" w:cs="Calibri"/>
          <w:color w:val="22294D"/>
          <w:lang w:val="sq"/>
        </w:rPr>
        <w:t xml:space="preserve"> 19% në </w:t>
      </w:r>
      <w:r w:rsidR="00E44333">
        <w:rPr>
          <w:rFonts w:ascii="Calibri" w:hAnsi="Calibri" w:eastAsia="Calibri" w:cs="Calibri"/>
          <w:color w:val="22294D"/>
          <w:lang w:val="sq"/>
        </w:rPr>
        <w:t xml:space="preserve">vitin </w:t>
      </w:r>
      <w:r w:rsidR="00A337CA">
        <w:rPr>
          <w:rFonts w:ascii="Calibri" w:hAnsi="Calibri" w:eastAsia="Calibri" w:cs="Calibri"/>
          <w:color w:val="22294D"/>
          <w:lang w:val="sq"/>
        </w:rPr>
        <w:t xml:space="preserve">2023. </w:t>
      </w:r>
      <w:r>
        <w:rPr>
          <w:rFonts w:ascii="Calibri" w:hAnsi="Calibri" w:eastAsia="Calibri" w:cs="Calibri"/>
          <w:color w:val="22294D"/>
          <w:lang w:val="sq"/>
        </w:rPr>
        <w:t xml:space="preserve"> N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>
        <w:rPr>
          <w:rFonts w:ascii="Calibri" w:hAnsi="Calibri" w:eastAsia="Calibri" w:cs="Calibri"/>
          <w:color w:val="22294D"/>
          <w:lang w:val="sq"/>
        </w:rPr>
        <w:t>p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>
        <w:rPr>
          <w:rFonts w:ascii="Calibri" w:hAnsi="Calibri" w:eastAsia="Calibri" w:cs="Calibri"/>
          <w:color w:val="22294D"/>
          <w:lang w:val="sq"/>
        </w:rPr>
        <w:t>rmjet kombinimit t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>
        <w:rPr>
          <w:rFonts w:ascii="Calibri" w:hAnsi="Calibri" w:eastAsia="Calibri" w:cs="Calibri"/>
          <w:color w:val="22294D"/>
          <w:lang w:val="sq"/>
        </w:rPr>
        <w:t xml:space="preserve"> shtrirjes n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>
        <w:rPr>
          <w:rFonts w:ascii="Calibri" w:hAnsi="Calibri" w:eastAsia="Calibri" w:cs="Calibri"/>
          <w:color w:val="22294D"/>
          <w:lang w:val="sq"/>
        </w:rPr>
        <w:t xml:space="preserve"> media sociale dhe partneriteteve me ndikim mediatik, Safe2Eat nd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>
        <w:rPr>
          <w:rFonts w:ascii="Calibri" w:hAnsi="Calibri" w:eastAsia="Calibri" w:cs="Calibri"/>
          <w:color w:val="22294D"/>
          <w:lang w:val="sq"/>
        </w:rPr>
        <w:t>rveproi me sukses me mbi 50 milionë evropianë, duke përforcuar rëndësinë e sigurisë ushqimore në vendimet e përditshme.</w:t>
      </w:r>
    </w:p>
    <w:p w:rsidRPr="00937F2B" w:rsidR="000D2462" w:rsidP="051B6C9D" w:rsidRDefault="000D2462" w14:paraId="335877A1" w14:textId="79E0AC4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sq"/>
        </w:rPr>
      </w:pPr>
    </w:p>
    <w:p w:rsidRPr="00937F2B" w:rsidR="00506395" w:rsidP="051B6C9D" w:rsidRDefault="000D2462" w14:paraId="774BC043" w14:textId="514AEF5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sq"/>
        </w:rPr>
      </w:pPr>
      <w:r>
        <w:rPr>
          <w:rFonts w:ascii="Calibri" w:hAnsi="Calibri" w:eastAsia="Calibri" w:cs="Calibri"/>
          <w:color w:val="22294D"/>
          <w:lang w:val="sq"/>
        </w:rPr>
        <w:t>Fushata ndikoi gjithashtu në qe</w:t>
      </w:r>
      <w:r w:rsidR="00A337CA">
        <w:rPr>
          <w:rFonts w:ascii="Calibri" w:hAnsi="Calibri" w:eastAsia="Calibri" w:cs="Calibri"/>
          <w:color w:val="22294D"/>
          <w:lang w:val="sq"/>
        </w:rPr>
        <w:t xml:space="preserve">ndrimet e konsumatorëve. Rezultatet e anketës zbuluan se ata që </w:t>
      </w:r>
      <w:r>
        <w:rPr>
          <w:rFonts w:ascii="Calibri" w:hAnsi="Calibri" w:eastAsia="Calibri" w:cs="Calibri"/>
          <w:color w:val="22294D"/>
          <w:lang w:val="sq"/>
        </w:rPr>
        <w:t>u njoh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>
        <w:rPr>
          <w:rFonts w:ascii="Calibri" w:hAnsi="Calibri" w:eastAsia="Calibri" w:cs="Calibri"/>
          <w:color w:val="22294D"/>
          <w:lang w:val="sq"/>
        </w:rPr>
        <w:t>n me</w:t>
      </w:r>
      <w:r w:rsidR="00A337CA">
        <w:rPr>
          <w:rFonts w:ascii="Calibri" w:hAnsi="Calibri" w:eastAsia="Calibri" w:cs="Calibri"/>
          <w:color w:val="22294D"/>
          <w:lang w:val="sq"/>
        </w:rPr>
        <w:t xml:space="preserve"> fushatën</w:t>
      </w:r>
      <w:r>
        <w:rPr>
          <w:rFonts w:ascii="Calibri" w:hAnsi="Calibri" w:eastAsia="Calibri" w:cs="Calibri"/>
          <w:color w:val="22294D"/>
          <w:lang w:val="sq"/>
        </w:rPr>
        <w:t>,</w:t>
      </w:r>
      <w:r w:rsidR="00A337CA">
        <w:rPr>
          <w:rFonts w:ascii="Calibri" w:hAnsi="Calibri" w:eastAsia="Calibri" w:cs="Calibri"/>
          <w:color w:val="22294D"/>
          <w:lang w:val="sq"/>
        </w:rPr>
        <w:t xml:space="preserve"> kishin më shumë gjasa të </w:t>
      </w:r>
      <w:r w:rsidR="00E44333">
        <w:rPr>
          <w:rFonts w:ascii="Calibri" w:hAnsi="Calibri" w:eastAsia="Calibri" w:cs="Calibri"/>
          <w:b/>
          <w:bCs/>
          <w:color w:val="22294D"/>
          <w:lang w:val="sq"/>
        </w:rPr>
        <w:t>merrnin parasysh</w:t>
      </w:r>
      <w:r w:rsidR="00A337CA">
        <w:rPr>
          <w:rFonts w:ascii="Calibri" w:hAnsi="Calibri" w:eastAsia="Calibri" w:cs="Calibri"/>
          <w:b/>
          <w:bCs/>
          <w:color w:val="22294D"/>
          <w:lang w:val="sq"/>
        </w:rPr>
        <w:t xml:space="preserve"> sigurinë kur blinin ushqim.</w:t>
      </w:r>
      <w:r w:rsidR="00A337CA">
        <w:rPr>
          <w:rFonts w:ascii="Calibri" w:hAnsi="Calibri" w:eastAsia="Calibri" w:cs="Calibri"/>
          <w:color w:val="22294D"/>
          <w:lang w:val="sq"/>
        </w:rPr>
        <w:t xml:space="preserve"> Për më tepër, pati një </w:t>
      </w:r>
      <w:r w:rsidR="00A337CA">
        <w:rPr>
          <w:rFonts w:ascii="Calibri" w:hAnsi="Calibri" w:eastAsia="Calibri" w:cs="Calibri"/>
          <w:b/>
          <w:bCs/>
          <w:color w:val="22294D"/>
          <w:lang w:val="sq"/>
        </w:rPr>
        <w:t xml:space="preserve">rënie të dukshme </w:t>
      </w:r>
      <w:r w:rsidR="00E44333">
        <w:rPr>
          <w:rFonts w:ascii="Calibri" w:hAnsi="Calibri" w:eastAsia="Calibri" w:cs="Calibri"/>
          <w:b/>
          <w:bCs/>
          <w:color w:val="22294D"/>
          <w:lang w:val="sq"/>
        </w:rPr>
        <w:t>t</w:t>
      </w:r>
      <w:r w:rsidR="002C3FCD">
        <w:rPr>
          <w:rFonts w:ascii="Calibri" w:hAnsi="Calibri" w:eastAsia="Calibri" w:cs="Calibri"/>
          <w:b/>
          <w:bCs/>
          <w:color w:val="22294D"/>
          <w:lang w:val="sq"/>
        </w:rPr>
        <w:t>ë</w:t>
      </w:r>
      <w:r w:rsidR="00E44333">
        <w:rPr>
          <w:rFonts w:ascii="Calibri" w:hAnsi="Calibri" w:eastAsia="Calibri" w:cs="Calibri"/>
          <w:b/>
          <w:bCs/>
          <w:color w:val="22294D"/>
          <w:lang w:val="sq"/>
        </w:rPr>
        <w:t xml:space="preserve"> k</w:t>
      </w:r>
      <w:r w:rsidR="002C3FCD">
        <w:rPr>
          <w:rFonts w:ascii="Calibri" w:hAnsi="Calibri" w:eastAsia="Calibri" w:cs="Calibri"/>
          <w:b/>
          <w:bCs/>
          <w:color w:val="22294D"/>
          <w:lang w:val="sq"/>
        </w:rPr>
        <w:t>ë</w:t>
      </w:r>
      <w:r w:rsidR="00E44333">
        <w:rPr>
          <w:rFonts w:ascii="Calibri" w:hAnsi="Calibri" w:eastAsia="Calibri" w:cs="Calibri"/>
          <w:b/>
          <w:bCs/>
          <w:color w:val="22294D"/>
          <w:lang w:val="sq"/>
        </w:rPr>
        <w:t>ndv</w:t>
      </w:r>
      <w:r w:rsidR="002C3FCD">
        <w:rPr>
          <w:rFonts w:ascii="Calibri" w:hAnsi="Calibri" w:eastAsia="Calibri" w:cs="Calibri"/>
          <w:b/>
          <w:bCs/>
          <w:color w:val="22294D"/>
          <w:lang w:val="sq"/>
        </w:rPr>
        <w:t>ë</w:t>
      </w:r>
      <w:r w:rsidR="00E44333">
        <w:rPr>
          <w:rFonts w:ascii="Calibri" w:hAnsi="Calibri" w:eastAsia="Calibri" w:cs="Calibri"/>
          <w:b/>
          <w:bCs/>
          <w:color w:val="22294D"/>
          <w:lang w:val="sq"/>
        </w:rPr>
        <w:t>shtrimit</w:t>
      </w:r>
      <w:r w:rsidR="00A337CA">
        <w:rPr>
          <w:rFonts w:ascii="Calibri" w:hAnsi="Calibri" w:eastAsia="Calibri" w:cs="Calibri"/>
          <w:b/>
          <w:bCs/>
          <w:color w:val="22294D"/>
          <w:lang w:val="sq"/>
        </w:rPr>
        <w:t xml:space="preserve"> se informacioni për sigurinë ushqimore është tepër teknik ose i ndërlikuar</w:t>
      </w:r>
      <w:r w:rsidR="00A337CA">
        <w:rPr>
          <w:rFonts w:ascii="Calibri" w:hAnsi="Calibri" w:eastAsia="Calibri" w:cs="Calibri"/>
          <w:color w:val="22294D"/>
          <w:lang w:val="sq"/>
        </w:rPr>
        <w:t xml:space="preserve">, ku të anketuarit raportuan se </w:t>
      </w:r>
      <w:r>
        <w:rPr>
          <w:rFonts w:ascii="Calibri" w:hAnsi="Calibri" w:eastAsia="Calibri" w:cs="Calibri"/>
          <w:color w:val="22294D"/>
          <w:lang w:val="sq"/>
        </w:rPr>
        <w:t>tashm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>
        <w:rPr>
          <w:rFonts w:ascii="Calibri" w:hAnsi="Calibri" w:eastAsia="Calibri" w:cs="Calibri"/>
          <w:color w:val="22294D"/>
          <w:lang w:val="sq"/>
        </w:rPr>
        <w:t xml:space="preserve"> din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 w:rsidR="00A337CA">
        <w:rPr>
          <w:rFonts w:ascii="Calibri" w:hAnsi="Calibri" w:eastAsia="Calibri" w:cs="Calibri"/>
          <w:color w:val="22294D"/>
          <w:lang w:val="sq"/>
        </w:rPr>
        <w:t xml:space="preserve"> më shumë </w:t>
      </w:r>
      <w:r>
        <w:rPr>
          <w:rFonts w:ascii="Calibri" w:hAnsi="Calibri" w:eastAsia="Calibri" w:cs="Calibri"/>
          <w:color w:val="22294D"/>
          <w:lang w:val="sq"/>
        </w:rPr>
        <w:t>rreth parandalimit t</w:t>
      </w:r>
      <w:r w:rsidR="00D74B02">
        <w:rPr>
          <w:rFonts w:ascii="Calibri" w:hAnsi="Calibri" w:eastAsia="Calibri" w:cs="Calibri"/>
          <w:color w:val="22294D"/>
          <w:lang w:val="sq"/>
        </w:rPr>
        <w:t>ë</w:t>
      </w:r>
      <w:r w:rsidR="00A337CA">
        <w:rPr>
          <w:rFonts w:ascii="Calibri" w:hAnsi="Calibri" w:eastAsia="Calibri" w:cs="Calibri"/>
          <w:color w:val="22294D"/>
          <w:lang w:val="sq"/>
        </w:rPr>
        <w:t xml:space="preserve"> rreziqeve ushqimore.</w:t>
      </w:r>
    </w:p>
    <w:p w:rsidRPr="00937F2B" w:rsidR="00506395" w:rsidP="051B6C9D" w:rsidRDefault="00A337CA" w14:paraId="301BCEB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sq"/>
        </w:rPr>
      </w:pPr>
      <w:r>
        <w:rPr>
          <w:rStyle w:val="eop"/>
          <w:rFonts w:ascii="Calibri" w:hAnsi="Calibri" w:eastAsia="Calibri" w:cs="Calibri"/>
          <w:lang w:val="sq"/>
        </w:rPr>
        <w:t> </w:t>
      </w:r>
    </w:p>
    <w:p w:rsidRPr="00937F2B" w:rsidR="00BC5CD7" w:rsidP="051B6C9D" w:rsidRDefault="00A337CA" w14:paraId="35D70100" w14:textId="77777777">
      <w:pPr>
        <w:spacing w:after="160" w:line="259" w:lineRule="auto"/>
        <w:rPr>
          <w:rStyle w:val="normaltextrun"/>
          <w:rFonts w:ascii="Calibri" w:hAnsi="Calibri" w:eastAsia="Calibri" w:cs="Calibri"/>
          <w:b/>
          <w:bCs/>
          <w:color w:val="1F4E79"/>
          <w:sz w:val="24"/>
          <w:szCs w:val="24"/>
          <w:lang w:val="sq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sq"/>
        </w:rPr>
        <w:t>Çfarë risie sjell viti 2025?</w:t>
      </w:r>
    </w:p>
    <w:p w:rsidRPr="00937F2B" w:rsidR="00BC5CD7" w:rsidP="051B6C9D" w:rsidRDefault="00A337CA" w14:paraId="144E3CC3" w14:textId="77777777">
      <w:pPr>
        <w:spacing w:after="160" w:line="259" w:lineRule="auto"/>
        <w:rPr>
          <w:rFonts w:ascii="Calibri" w:hAnsi="Calibri" w:eastAsia="Calibri" w:cs="Calibri"/>
          <w:sz w:val="24"/>
          <w:szCs w:val="24"/>
          <w:lang w:val="sq"/>
        </w:rPr>
      </w:pPr>
      <w:r>
        <w:rPr>
          <w:rFonts w:ascii="Calibri" w:hAnsi="Calibri" w:eastAsia="Calibri" w:cs="Calibri"/>
          <w:sz w:val="24"/>
          <w:szCs w:val="24"/>
          <w:lang w:val="sq"/>
        </w:rPr>
        <w:lastRenderedPageBreak/>
        <w:t>Duke u mbështetur në arritjet e vitit të kaluar, në vitin 2025 fushata Safe2Eat synon të thellojë ndikimin e saj përmes:</w:t>
      </w:r>
    </w:p>
    <w:p w:rsidRPr="00937F2B" w:rsidR="00BC5CD7" w:rsidP="051B6C9D" w:rsidRDefault="00A337CA" w14:paraId="187DBD90" w14:textId="1A457826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Calibri" w:hAnsi="Calibri" w:eastAsia="Calibri" w:cs="Calibri"/>
          <w:sz w:val="24"/>
          <w:szCs w:val="24"/>
          <w:lang w:val="sq"/>
        </w:rPr>
      </w:pPr>
      <w:r>
        <w:rPr>
          <w:rFonts w:ascii="Calibri" w:hAnsi="Calibri" w:eastAsia="Calibri" w:cs="Calibri"/>
          <w:b/>
          <w:bCs/>
          <w:sz w:val="24"/>
          <w:szCs w:val="24"/>
          <w:lang w:val="sq"/>
        </w:rPr>
        <w:t>Zgjerimit në 23 shtete</w:t>
      </w:r>
      <w:r w:rsidR="00D74B02">
        <w:rPr>
          <w:rFonts w:ascii="Calibri" w:hAnsi="Calibri" w:eastAsia="Calibri" w:cs="Calibri"/>
          <w:sz w:val="24"/>
          <w:szCs w:val="24"/>
          <w:lang w:val="sq"/>
        </w:rPr>
        <w:t>:</w:t>
      </w:r>
      <w:r>
        <w:rPr>
          <w:rFonts w:ascii="Calibri" w:hAnsi="Calibri" w:eastAsia="Calibri" w:cs="Calibri"/>
          <w:sz w:val="24"/>
          <w:szCs w:val="24"/>
          <w:lang w:val="sq"/>
        </w:rPr>
        <w:t xml:space="preserve"> </w:t>
      </w:r>
      <w:r w:rsidR="00D74B02">
        <w:rPr>
          <w:rFonts w:ascii="Calibri" w:hAnsi="Calibri" w:eastAsia="Calibri" w:cs="Calibri"/>
          <w:sz w:val="24"/>
          <w:szCs w:val="24"/>
          <w:lang w:val="sq"/>
        </w:rPr>
        <w:t>nëpërmjet përfshirjes së</w:t>
      </w:r>
      <w:r>
        <w:rPr>
          <w:rFonts w:ascii="Calibri" w:hAnsi="Calibri" w:eastAsia="Calibri" w:cs="Calibri"/>
          <w:sz w:val="24"/>
          <w:szCs w:val="24"/>
          <w:lang w:val="sq"/>
        </w:rPr>
        <w:t xml:space="preserve"> pesë </w:t>
      </w:r>
      <w:r w:rsidR="009A0B7A">
        <w:rPr>
          <w:rFonts w:ascii="Calibri" w:hAnsi="Calibri" w:eastAsia="Calibri" w:cs="Calibri"/>
          <w:sz w:val="24"/>
          <w:szCs w:val="24"/>
          <w:lang w:val="sq"/>
        </w:rPr>
        <w:t>an</w:t>
      </w:r>
      <w:r w:rsidR="002C3FCD">
        <w:rPr>
          <w:rFonts w:ascii="Calibri" w:hAnsi="Calibri" w:eastAsia="Calibri" w:cs="Calibri"/>
          <w:sz w:val="24"/>
          <w:szCs w:val="24"/>
          <w:lang w:val="sq"/>
        </w:rPr>
        <w:t>ë</w:t>
      </w:r>
      <w:r w:rsidR="009A0B7A">
        <w:rPr>
          <w:rFonts w:ascii="Calibri" w:hAnsi="Calibri" w:eastAsia="Calibri" w:cs="Calibri"/>
          <w:sz w:val="24"/>
          <w:szCs w:val="24"/>
          <w:lang w:val="sq"/>
        </w:rPr>
        <w:t>tar</w:t>
      </w:r>
      <w:r w:rsidR="002C3FCD">
        <w:rPr>
          <w:rFonts w:ascii="Calibri" w:hAnsi="Calibri" w:eastAsia="Calibri" w:cs="Calibri"/>
          <w:sz w:val="24"/>
          <w:szCs w:val="24"/>
          <w:lang w:val="sq"/>
        </w:rPr>
        <w:t>ë</w:t>
      </w:r>
      <w:r w:rsidR="009A0B7A">
        <w:rPr>
          <w:rFonts w:ascii="Calibri" w:hAnsi="Calibri" w:eastAsia="Calibri" w:cs="Calibri"/>
          <w:sz w:val="24"/>
          <w:szCs w:val="24"/>
          <w:lang w:val="sq"/>
        </w:rPr>
        <w:t>ve</w:t>
      </w:r>
      <w:r>
        <w:rPr>
          <w:rFonts w:ascii="Calibri" w:hAnsi="Calibri" w:eastAsia="Calibri" w:cs="Calibri"/>
          <w:sz w:val="24"/>
          <w:szCs w:val="24"/>
          <w:lang w:val="sq"/>
        </w:rPr>
        <w:t xml:space="preserve"> të rinj, </w:t>
      </w:r>
      <w:r w:rsidR="009A0B7A">
        <w:rPr>
          <w:rFonts w:ascii="Calibri" w:hAnsi="Calibri" w:eastAsia="Calibri" w:cs="Calibri"/>
          <w:sz w:val="24"/>
          <w:szCs w:val="24"/>
          <w:lang w:val="sq"/>
        </w:rPr>
        <w:t>u zgjerua shtrirja</w:t>
      </w:r>
      <w:r>
        <w:rPr>
          <w:rFonts w:ascii="Calibri" w:hAnsi="Calibri" w:eastAsia="Calibri" w:cs="Calibri"/>
          <w:sz w:val="24"/>
          <w:szCs w:val="24"/>
          <w:lang w:val="sq"/>
        </w:rPr>
        <w:t xml:space="preserve"> </w:t>
      </w:r>
      <w:r w:rsidR="009A0B7A">
        <w:rPr>
          <w:rFonts w:ascii="Calibri" w:hAnsi="Calibri" w:eastAsia="Calibri" w:cs="Calibri"/>
          <w:sz w:val="24"/>
          <w:szCs w:val="24"/>
          <w:lang w:val="sq"/>
        </w:rPr>
        <w:t>e fushat</w:t>
      </w:r>
      <w:r w:rsidR="002C3FCD">
        <w:rPr>
          <w:rFonts w:ascii="Calibri" w:hAnsi="Calibri" w:eastAsia="Calibri" w:cs="Calibri"/>
          <w:sz w:val="24"/>
          <w:szCs w:val="24"/>
          <w:lang w:val="sq"/>
        </w:rPr>
        <w:t>ë</w:t>
      </w:r>
      <w:r w:rsidR="009A0B7A">
        <w:rPr>
          <w:rFonts w:ascii="Calibri" w:hAnsi="Calibri" w:eastAsia="Calibri" w:cs="Calibri"/>
          <w:sz w:val="24"/>
          <w:szCs w:val="24"/>
          <w:lang w:val="sq"/>
        </w:rPr>
        <w:t xml:space="preserve">s </w:t>
      </w:r>
      <w:r>
        <w:rPr>
          <w:rFonts w:ascii="Calibri" w:hAnsi="Calibri" w:eastAsia="Calibri" w:cs="Calibri"/>
          <w:sz w:val="24"/>
          <w:szCs w:val="24"/>
          <w:lang w:val="sq"/>
        </w:rPr>
        <w:t xml:space="preserve">dhe </w:t>
      </w:r>
      <w:r w:rsidR="00D74B02">
        <w:rPr>
          <w:rFonts w:ascii="Calibri" w:hAnsi="Calibri" w:eastAsia="Calibri" w:cs="Calibri"/>
          <w:sz w:val="24"/>
          <w:szCs w:val="24"/>
          <w:lang w:val="sq"/>
        </w:rPr>
        <w:t>ndë</w:t>
      </w:r>
      <w:r w:rsidR="009A0B7A">
        <w:rPr>
          <w:rFonts w:ascii="Calibri" w:hAnsi="Calibri" w:eastAsia="Calibri" w:cs="Calibri"/>
          <w:sz w:val="24"/>
          <w:szCs w:val="24"/>
          <w:lang w:val="sq"/>
        </w:rPr>
        <w:t>rveprimi</w:t>
      </w:r>
      <w:r>
        <w:rPr>
          <w:rFonts w:ascii="Calibri" w:hAnsi="Calibri" w:eastAsia="Calibri" w:cs="Calibri"/>
          <w:sz w:val="24"/>
          <w:szCs w:val="24"/>
          <w:lang w:val="sq"/>
        </w:rPr>
        <w:t xml:space="preserve"> në të gjithë Evropën.</w:t>
      </w:r>
    </w:p>
    <w:p w:rsidRPr="00D74B02" w:rsidR="00D74B02" w:rsidP="051B6C9D" w:rsidRDefault="009A0B7A" w14:paraId="2BAAB134" w14:textId="71877C20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Calibri" w:hAnsi="Calibri" w:eastAsia="Calibri" w:cs="Calibri"/>
          <w:sz w:val="24"/>
          <w:szCs w:val="24"/>
          <w:lang w:val="sq"/>
        </w:rPr>
      </w:pPr>
      <w:r>
        <w:rPr>
          <w:rFonts w:ascii="Calibri" w:hAnsi="Calibri" w:eastAsia="Calibri" w:cs="Calibri"/>
          <w:b/>
          <w:bCs/>
          <w:sz w:val="24"/>
          <w:szCs w:val="24"/>
          <w:lang w:val="sq"/>
        </w:rPr>
        <w:t>Shqyrtimi i s</w:t>
      </w:r>
      <w:r w:rsidR="00A337CA">
        <w:rPr>
          <w:rFonts w:ascii="Calibri" w:hAnsi="Calibri" w:eastAsia="Calibri" w:cs="Calibri"/>
          <w:b/>
          <w:bCs/>
          <w:sz w:val="24"/>
          <w:szCs w:val="24"/>
          <w:lang w:val="sq"/>
        </w:rPr>
        <w:t>hqetësimeve kryesore të konsumatorëve</w:t>
      </w:r>
      <w:r w:rsidR="00D74B02">
        <w:rPr>
          <w:rFonts w:ascii="Calibri" w:hAnsi="Calibri" w:eastAsia="Calibri" w:cs="Calibri"/>
          <w:b/>
          <w:bCs/>
          <w:sz w:val="24"/>
          <w:szCs w:val="24"/>
          <w:lang w:val="sq"/>
        </w:rPr>
        <w:t xml:space="preserve">: </w:t>
      </w:r>
      <w:r w:rsidR="00D74B02">
        <w:rPr>
          <w:rFonts w:ascii="Calibri" w:hAnsi="Calibri" w:eastAsia="Calibri" w:cs="Calibri"/>
          <w:bCs/>
          <w:sz w:val="24"/>
          <w:szCs w:val="24"/>
          <w:lang w:val="sq"/>
        </w:rPr>
        <w:t>duke shpjeguar rolin e shkencës në garantimin e një ushqimi të sigurtë, rëndësinë</w:t>
      </w:r>
      <w:r>
        <w:rPr>
          <w:rFonts w:ascii="Calibri" w:hAnsi="Calibri" w:eastAsia="Calibri" w:cs="Calibri"/>
          <w:bCs/>
          <w:sz w:val="24"/>
          <w:szCs w:val="24"/>
          <w:lang w:val="sq"/>
        </w:rPr>
        <w:t xml:space="preserve"> e etiketimit t</w:t>
      </w:r>
      <w:r w:rsidR="002C3FCD">
        <w:rPr>
          <w:rFonts w:ascii="Calibri" w:hAnsi="Calibri" w:eastAsia="Calibri" w:cs="Calibri"/>
          <w:bCs/>
          <w:sz w:val="24"/>
          <w:szCs w:val="24"/>
          <w:lang w:val="sq"/>
        </w:rPr>
        <w:t>ë</w:t>
      </w:r>
      <w:r>
        <w:rPr>
          <w:rFonts w:ascii="Calibri" w:hAnsi="Calibri" w:eastAsia="Calibri" w:cs="Calibri"/>
          <w:bCs/>
          <w:sz w:val="24"/>
          <w:szCs w:val="24"/>
          <w:lang w:val="sq"/>
        </w:rPr>
        <w:t xml:space="preserve"> sakt</w:t>
      </w:r>
      <w:r w:rsidR="002C3FCD">
        <w:rPr>
          <w:rFonts w:ascii="Calibri" w:hAnsi="Calibri" w:eastAsia="Calibri" w:cs="Calibri"/>
          <w:bCs/>
          <w:sz w:val="24"/>
          <w:szCs w:val="24"/>
          <w:lang w:val="sq"/>
        </w:rPr>
        <w:t>ë</w:t>
      </w:r>
      <w:r>
        <w:rPr>
          <w:rFonts w:ascii="Calibri" w:hAnsi="Calibri" w:eastAsia="Calibri" w:cs="Calibri"/>
          <w:bCs/>
          <w:sz w:val="24"/>
          <w:szCs w:val="24"/>
          <w:lang w:val="sq"/>
        </w:rPr>
        <w:t xml:space="preserve"> </w:t>
      </w:r>
      <w:r w:rsidR="00D74B02">
        <w:rPr>
          <w:rFonts w:ascii="Calibri" w:hAnsi="Calibri" w:eastAsia="Calibri" w:cs="Calibri"/>
          <w:bCs/>
          <w:sz w:val="24"/>
          <w:szCs w:val="24"/>
          <w:lang w:val="sq"/>
        </w:rPr>
        <w:t>dhe përf</w:t>
      </w:r>
      <w:r>
        <w:rPr>
          <w:rFonts w:ascii="Calibri" w:hAnsi="Calibri" w:eastAsia="Calibri" w:cs="Calibri"/>
          <w:bCs/>
          <w:sz w:val="24"/>
          <w:szCs w:val="24"/>
          <w:lang w:val="sq"/>
        </w:rPr>
        <w:t>i</w:t>
      </w:r>
      <w:r w:rsidR="00D74B02">
        <w:rPr>
          <w:rFonts w:ascii="Calibri" w:hAnsi="Calibri" w:eastAsia="Calibri" w:cs="Calibri"/>
          <w:bCs/>
          <w:sz w:val="24"/>
          <w:szCs w:val="24"/>
          <w:lang w:val="sq"/>
        </w:rPr>
        <w:t>timet nga reduktimi i mbetjeve ushqimore.</w:t>
      </w:r>
    </w:p>
    <w:p w:rsidRPr="00D74B02" w:rsidR="00D74B02" w:rsidP="051B6C9D" w:rsidRDefault="009A0B7A" w14:paraId="074560B9" w14:textId="71E0D102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Calibri" w:hAnsi="Calibri" w:eastAsia="Calibri" w:cs="Calibri"/>
          <w:sz w:val="24"/>
          <w:szCs w:val="24"/>
          <w:lang w:val="sq"/>
        </w:rPr>
      </w:pPr>
      <w:r>
        <w:rPr>
          <w:rFonts w:ascii="Calibri" w:hAnsi="Calibri" w:eastAsia="Calibri" w:cs="Calibri"/>
          <w:b/>
          <w:bCs/>
          <w:sz w:val="24"/>
          <w:szCs w:val="24"/>
          <w:lang w:val="sq"/>
        </w:rPr>
        <w:t>Rritjes s</w:t>
      </w:r>
      <w:r w:rsidR="002C3FCD">
        <w:rPr>
          <w:rFonts w:ascii="Calibri" w:hAnsi="Calibri" w:eastAsia="Calibri" w:cs="Calibri"/>
          <w:b/>
          <w:bCs/>
          <w:sz w:val="24"/>
          <w:szCs w:val="24"/>
          <w:lang w:val="sq"/>
        </w:rPr>
        <w:t>ë</w:t>
      </w:r>
      <w:r>
        <w:rPr>
          <w:rFonts w:ascii="Calibri" w:hAnsi="Calibri" w:eastAsia="Calibri" w:cs="Calibri"/>
          <w:b/>
          <w:bCs/>
          <w:sz w:val="24"/>
          <w:szCs w:val="24"/>
          <w:lang w:val="sq"/>
        </w:rPr>
        <w:t xml:space="preserve"> qasjes</w:t>
      </w:r>
      <w:r w:rsidR="00D74B02">
        <w:rPr>
          <w:rFonts w:ascii="Calibri" w:hAnsi="Calibri" w:eastAsia="Calibri" w:cs="Calibri"/>
          <w:b/>
          <w:bCs/>
          <w:sz w:val="24"/>
          <w:szCs w:val="24"/>
          <w:lang w:val="sq"/>
        </w:rPr>
        <w:t xml:space="preserve">: </w:t>
      </w:r>
      <w:r w:rsidR="00D74B02">
        <w:rPr>
          <w:rFonts w:ascii="Calibri" w:hAnsi="Calibri" w:eastAsia="Calibri" w:cs="Calibri"/>
          <w:bCs/>
          <w:sz w:val="24"/>
          <w:szCs w:val="24"/>
          <w:lang w:val="sq"/>
        </w:rPr>
        <w:t xml:space="preserve">duke </w:t>
      </w:r>
      <w:r>
        <w:rPr>
          <w:rFonts w:ascii="Calibri" w:hAnsi="Calibri" w:eastAsia="Calibri" w:cs="Calibri"/>
          <w:bCs/>
          <w:sz w:val="24"/>
          <w:szCs w:val="24"/>
          <w:lang w:val="sq"/>
        </w:rPr>
        <w:t>shp</w:t>
      </w:r>
      <w:r w:rsidR="002C3FCD">
        <w:rPr>
          <w:rFonts w:ascii="Calibri" w:hAnsi="Calibri" w:eastAsia="Calibri" w:cs="Calibri"/>
          <w:bCs/>
          <w:sz w:val="24"/>
          <w:szCs w:val="24"/>
          <w:lang w:val="sq"/>
        </w:rPr>
        <w:t>ë</w:t>
      </w:r>
      <w:r>
        <w:rPr>
          <w:rFonts w:ascii="Calibri" w:hAnsi="Calibri" w:eastAsia="Calibri" w:cs="Calibri"/>
          <w:bCs/>
          <w:sz w:val="24"/>
          <w:szCs w:val="24"/>
          <w:lang w:val="sq"/>
        </w:rPr>
        <w:t>rndar</w:t>
      </w:r>
      <w:r w:rsidR="002C3FCD">
        <w:rPr>
          <w:rFonts w:ascii="Calibri" w:hAnsi="Calibri" w:eastAsia="Calibri" w:cs="Calibri"/>
          <w:bCs/>
          <w:sz w:val="24"/>
          <w:szCs w:val="24"/>
          <w:lang w:val="sq"/>
        </w:rPr>
        <w:t>ë</w:t>
      </w:r>
      <w:r w:rsidR="00D74B02">
        <w:rPr>
          <w:rFonts w:ascii="Calibri" w:hAnsi="Calibri" w:eastAsia="Calibri" w:cs="Calibri"/>
          <w:bCs/>
          <w:sz w:val="24"/>
          <w:szCs w:val="24"/>
          <w:lang w:val="sq"/>
        </w:rPr>
        <w:t xml:space="preserve"> informacione</w:t>
      </w:r>
      <w:r>
        <w:rPr>
          <w:rFonts w:ascii="Calibri" w:hAnsi="Calibri" w:eastAsia="Calibri" w:cs="Calibri"/>
          <w:bCs/>
          <w:sz w:val="24"/>
          <w:szCs w:val="24"/>
          <w:lang w:val="sq"/>
        </w:rPr>
        <w:t xml:space="preserve"> mbi sigurin</w:t>
      </w:r>
      <w:r w:rsidR="002C3FCD">
        <w:rPr>
          <w:rFonts w:ascii="Calibri" w:hAnsi="Calibri" w:eastAsia="Calibri" w:cs="Calibri"/>
          <w:bCs/>
          <w:sz w:val="24"/>
          <w:szCs w:val="24"/>
          <w:lang w:val="sq"/>
        </w:rPr>
        <w:t>ë</w:t>
      </w:r>
      <w:r>
        <w:rPr>
          <w:rFonts w:ascii="Calibri" w:hAnsi="Calibri" w:eastAsia="Calibri" w:cs="Calibri"/>
          <w:bCs/>
          <w:sz w:val="24"/>
          <w:szCs w:val="24"/>
          <w:lang w:val="sq"/>
        </w:rPr>
        <w:t xml:space="preserve"> ushqimore, t</w:t>
      </w:r>
      <w:r w:rsidR="002C3FCD">
        <w:rPr>
          <w:rFonts w:ascii="Calibri" w:hAnsi="Calibri" w:eastAsia="Calibri" w:cs="Calibri"/>
          <w:bCs/>
          <w:sz w:val="24"/>
          <w:szCs w:val="24"/>
          <w:lang w:val="sq"/>
        </w:rPr>
        <w:t>ë</w:t>
      </w:r>
      <w:r>
        <w:rPr>
          <w:rFonts w:ascii="Calibri" w:hAnsi="Calibri" w:eastAsia="Calibri" w:cs="Calibri"/>
          <w:bCs/>
          <w:sz w:val="24"/>
          <w:szCs w:val="24"/>
          <w:lang w:val="sq"/>
        </w:rPr>
        <w:t xml:space="preserve"> cilat jan</w:t>
      </w:r>
      <w:r w:rsidR="002C3FCD">
        <w:rPr>
          <w:rFonts w:ascii="Calibri" w:hAnsi="Calibri" w:eastAsia="Calibri" w:cs="Calibri"/>
          <w:bCs/>
          <w:sz w:val="24"/>
          <w:szCs w:val="24"/>
          <w:lang w:val="sq"/>
        </w:rPr>
        <w:t>ë</w:t>
      </w:r>
      <w:r w:rsidR="00D74B02">
        <w:rPr>
          <w:rFonts w:ascii="Calibri" w:hAnsi="Calibri" w:eastAsia="Calibri" w:cs="Calibri"/>
          <w:bCs/>
          <w:sz w:val="24"/>
          <w:szCs w:val="24"/>
          <w:lang w:val="sq"/>
        </w:rPr>
        <w:t xml:space="preserve"> lehtësisht të kuptueshme dhe të përshtatura sipas k</w:t>
      </w:r>
      <w:r w:rsidR="00D74B02">
        <w:rPr>
          <w:rFonts w:ascii="Calibri" w:hAnsi="Calibri" w:eastAsia="Calibri" w:cs="Calibri"/>
          <w:sz w:val="24"/>
          <w:szCs w:val="24"/>
          <w:lang w:val="sq"/>
        </w:rPr>
        <w:t>onteksteve të ndryshme demografike dhe kulturore.</w:t>
      </w:r>
    </w:p>
    <w:p w:rsidRPr="00937F2B" w:rsidR="00BC5CD7" w:rsidP="051B6C9D" w:rsidRDefault="00D74B02" w14:paraId="26420B61" w14:textId="4209713F">
      <w:pPr>
        <w:spacing w:after="160" w:line="259" w:lineRule="auto"/>
        <w:rPr>
          <w:rStyle w:val="normaltextrun"/>
          <w:rFonts w:ascii="Calibri" w:hAnsi="Calibri" w:eastAsia="Calibri" w:cs="Calibri"/>
          <w:b/>
          <w:bCs/>
          <w:color w:val="1F4E79"/>
          <w:sz w:val="24"/>
          <w:szCs w:val="24"/>
          <w:lang w:val="sq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sq"/>
        </w:rPr>
        <w:t>EFSA është</w:t>
      </w:r>
      <w:r w:rsidR="00A337CA"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sq"/>
        </w:rPr>
        <w:t xml:space="preserve"> përkushtuar për sukses afatgjatë</w:t>
      </w:r>
    </w:p>
    <w:p w:rsidRPr="00937F2B" w:rsidR="00BC5CD7" w:rsidP="051B6C9D" w:rsidRDefault="00A337CA" w14:paraId="4EBB43A8" w14:textId="0EB44778">
      <w:pPr>
        <w:spacing w:after="160" w:line="259" w:lineRule="auto"/>
        <w:rPr>
          <w:rFonts w:ascii="Calibri" w:hAnsi="Calibri" w:eastAsia="Calibri" w:cs="Calibri"/>
          <w:sz w:val="24"/>
          <w:szCs w:val="24"/>
          <w:lang w:val="sq"/>
        </w:rPr>
      </w:pPr>
      <w:r>
        <w:rPr>
          <w:rFonts w:ascii="Calibri" w:hAnsi="Calibri" w:eastAsia="Calibri" w:cs="Calibri"/>
          <w:sz w:val="24"/>
          <w:szCs w:val="24"/>
          <w:lang w:val="sq"/>
        </w:rPr>
        <w:t>“</w:t>
      </w:r>
      <w:r>
        <w:rPr>
          <w:rFonts w:ascii="Calibri" w:hAnsi="Calibri" w:eastAsia="Calibri" w:cs="Calibri"/>
          <w:i/>
          <w:iCs/>
          <w:sz w:val="24"/>
          <w:szCs w:val="24"/>
          <w:lang w:val="sq"/>
        </w:rPr>
        <w:t>Ndërsa konsumatorët evropianë futen në një peizazh ushqimor të ndërlikuar, është e rëndësishme që ata të ndihen të fuqizuar për të bërë zgjedhje të informuara</w:t>
      </w:r>
      <w:r>
        <w:rPr>
          <w:rFonts w:ascii="Calibri" w:hAnsi="Calibri" w:eastAsia="Calibri" w:cs="Calibri"/>
          <w:sz w:val="24"/>
          <w:szCs w:val="24"/>
          <w:lang w:val="sq"/>
        </w:rPr>
        <w:t>”, tha Drejtori Ekzekutiv i EFSA, Bernhard Url. “</w:t>
      </w:r>
      <w:r>
        <w:rPr>
          <w:rFonts w:ascii="Calibri" w:hAnsi="Calibri" w:eastAsia="Calibri" w:cs="Calibri"/>
          <w:i/>
          <w:iCs/>
          <w:sz w:val="24"/>
          <w:szCs w:val="24"/>
          <w:lang w:val="sq"/>
        </w:rPr>
        <w:t xml:space="preserve">Fushata Safe2Eat </w:t>
      </w:r>
      <w:r w:rsidR="009A0B7A">
        <w:rPr>
          <w:rFonts w:ascii="Calibri" w:hAnsi="Calibri" w:eastAsia="Calibri" w:cs="Calibri"/>
          <w:i/>
          <w:iCs/>
          <w:sz w:val="24"/>
          <w:szCs w:val="24"/>
          <w:lang w:val="sq"/>
        </w:rPr>
        <w:t>sh</w:t>
      </w:r>
      <w:r w:rsidR="002C3FCD">
        <w:rPr>
          <w:rFonts w:ascii="Calibri" w:hAnsi="Calibri" w:eastAsia="Calibri" w:cs="Calibri"/>
          <w:i/>
          <w:iCs/>
          <w:sz w:val="24"/>
          <w:szCs w:val="24"/>
          <w:lang w:val="sq"/>
        </w:rPr>
        <w:t>ë</w:t>
      </w:r>
      <w:r w:rsidR="009A0B7A">
        <w:rPr>
          <w:rFonts w:ascii="Calibri" w:hAnsi="Calibri" w:eastAsia="Calibri" w:cs="Calibri"/>
          <w:i/>
          <w:iCs/>
          <w:sz w:val="24"/>
          <w:szCs w:val="24"/>
          <w:lang w:val="sq"/>
        </w:rPr>
        <w:t>rben si ur</w:t>
      </w:r>
      <w:r w:rsidR="002C3FCD">
        <w:rPr>
          <w:rFonts w:ascii="Calibri" w:hAnsi="Calibri" w:eastAsia="Calibri" w:cs="Calibri"/>
          <w:i/>
          <w:iCs/>
          <w:sz w:val="24"/>
          <w:szCs w:val="24"/>
          <w:lang w:val="sq"/>
        </w:rPr>
        <w:t>ë</w:t>
      </w:r>
      <w:r w:rsidR="009A0B7A">
        <w:rPr>
          <w:rFonts w:ascii="Calibri" w:hAnsi="Calibri" w:eastAsia="Calibri" w:cs="Calibri"/>
          <w:i/>
          <w:iCs/>
          <w:sz w:val="24"/>
          <w:szCs w:val="24"/>
          <w:lang w:val="sq"/>
        </w:rPr>
        <w:t xml:space="preserve"> lidh</w:t>
      </w:r>
      <w:r w:rsidR="002C3FCD">
        <w:rPr>
          <w:rFonts w:ascii="Calibri" w:hAnsi="Calibri" w:eastAsia="Calibri" w:cs="Calibri"/>
          <w:i/>
          <w:iCs/>
          <w:sz w:val="24"/>
          <w:szCs w:val="24"/>
          <w:lang w:val="sq"/>
        </w:rPr>
        <w:t>ë</w:t>
      </w:r>
      <w:r w:rsidR="009A0B7A">
        <w:rPr>
          <w:rFonts w:ascii="Calibri" w:hAnsi="Calibri" w:eastAsia="Calibri" w:cs="Calibri"/>
          <w:i/>
          <w:iCs/>
          <w:sz w:val="24"/>
          <w:szCs w:val="24"/>
          <w:lang w:val="sq"/>
        </w:rPr>
        <w:t>se n</w:t>
      </w:r>
      <w:r w:rsidR="002C3FCD">
        <w:rPr>
          <w:rFonts w:ascii="Calibri" w:hAnsi="Calibri" w:eastAsia="Calibri" w:cs="Calibri"/>
          <w:i/>
          <w:iCs/>
          <w:sz w:val="24"/>
          <w:szCs w:val="24"/>
          <w:lang w:val="sq"/>
        </w:rPr>
        <w:t>ë</w:t>
      </w:r>
      <w:r w:rsidR="009A0B7A">
        <w:rPr>
          <w:rFonts w:ascii="Calibri" w:hAnsi="Calibri" w:eastAsia="Calibri" w:cs="Calibri"/>
          <w:i/>
          <w:iCs/>
          <w:sz w:val="24"/>
          <w:szCs w:val="24"/>
          <w:lang w:val="sq"/>
        </w:rPr>
        <w:t xml:space="preserve"> hendekun e krijuar</w:t>
      </w:r>
      <w:r>
        <w:rPr>
          <w:rFonts w:ascii="Calibri" w:hAnsi="Calibri" w:eastAsia="Calibri" w:cs="Calibri"/>
          <w:i/>
          <w:iCs/>
          <w:sz w:val="24"/>
          <w:szCs w:val="24"/>
          <w:lang w:val="sq"/>
        </w:rPr>
        <w:t xml:space="preserve"> midis shkencës së sigurisë ushqimore dhe vendimeve të përditshme, duke ofruar informacion të qartë dhe praktik që mbështet besimin e konsumatorëve. Me zgjerimin në më shumë shtete në vitin 2025, ne po hedhim një hap tjetër për të</w:t>
      </w:r>
      <w:r>
        <w:rPr>
          <w:rFonts w:ascii="Calibri" w:hAnsi="Calibri" w:eastAsia="Calibri" w:cs="Calibri"/>
          <w:sz w:val="24"/>
          <w:szCs w:val="24"/>
          <w:lang w:val="sq"/>
        </w:rPr>
        <w:t xml:space="preserve"> </w:t>
      </w:r>
      <w:r>
        <w:rPr>
          <w:rFonts w:ascii="Calibri" w:hAnsi="Calibri" w:eastAsia="Calibri" w:cs="Calibri"/>
          <w:i/>
          <w:iCs/>
          <w:sz w:val="24"/>
          <w:szCs w:val="24"/>
          <w:lang w:val="sq"/>
        </w:rPr>
        <w:t xml:space="preserve">garantuar që </w:t>
      </w:r>
      <w:r w:rsidR="00D74B02">
        <w:rPr>
          <w:rFonts w:ascii="Calibri" w:hAnsi="Calibri" w:eastAsia="Calibri" w:cs="Calibri"/>
          <w:i/>
          <w:iCs/>
          <w:sz w:val="24"/>
          <w:szCs w:val="24"/>
          <w:lang w:val="sq"/>
        </w:rPr>
        <w:t>konsumatori</w:t>
      </w:r>
      <w:r>
        <w:rPr>
          <w:rFonts w:ascii="Calibri" w:hAnsi="Calibri" w:eastAsia="Calibri" w:cs="Calibri"/>
          <w:i/>
          <w:iCs/>
          <w:sz w:val="24"/>
          <w:szCs w:val="24"/>
          <w:lang w:val="sq"/>
        </w:rPr>
        <w:t xml:space="preserve"> evropian të ketë qasje në udhëzime të besueshme për sigurinë ushqimore dhe të bazuara në shkencë.</w:t>
      </w:r>
      <w:r>
        <w:rPr>
          <w:rFonts w:ascii="Calibri" w:hAnsi="Calibri" w:eastAsia="Calibri" w:cs="Calibri"/>
          <w:sz w:val="24"/>
          <w:szCs w:val="24"/>
          <w:lang w:val="sq"/>
        </w:rPr>
        <w:t>”</w:t>
      </w:r>
    </w:p>
    <w:p w:rsidRPr="00937F2B" w:rsidR="00BC5CD7" w:rsidP="051B6C9D" w:rsidRDefault="00A337CA" w14:paraId="011F5F73" w14:textId="77777777">
      <w:pPr>
        <w:spacing w:after="160" w:line="259" w:lineRule="auto"/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sq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sq"/>
        </w:rPr>
        <w:t>Përfshihuni</w:t>
      </w:r>
    </w:p>
    <w:p w:rsidRPr="00937F2B" w:rsidR="00BC5CD7" w:rsidP="051B6C9D" w:rsidRDefault="00A337CA" w14:paraId="2B9D62F8" w14:textId="12E484EA">
      <w:pPr>
        <w:spacing w:after="160" w:line="259" w:lineRule="auto"/>
        <w:rPr>
          <w:rFonts w:ascii="Calibri" w:hAnsi="Calibri" w:eastAsia="Calibri" w:cs="Calibri"/>
          <w:sz w:val="24"/>
          <w:szCs w:val="24"/>
          <w:lang w:val="sq"/>
        </w:rPr>
      </w:pPr>
      <w:r>
        <w:rPr>
          <w:rFonts w:ascii="Calibri" w:hAnsi="Calibri" w:eastAsia="Calibri" w:cs="Calibri"/>
          <w:sz w:val="24"/>
          <w:szCs w:val="24"/>
          <w:lang w:val="sq"/>
        </w:rPr>
        <w:t xml:space="preserve">Një gamë e gjerë e nismave Safe2Eat </w:t>
      </w:r>
      <w:r w:rsidR="009A0B7A">
        <w:rPr>
          <w:rFonts w:ascii="Calibri" w:hAnsi="Calibri" w:eastAsia="Calibri" w:cs="Calibri"/>
          <w:sz w:val="24"/>
          <w:szCs w:val="24"/>
          <w:lang w:val="sq"/>
        </w:rPr>
        <w:t>do të zhvillohen</w:t>
      </w:r>
      <w:r>
        <w:rPr>
          <w:rFonts w:ascii="Calibri" w:hAnsi="Calibri" w:eastAsia="Calibri" w:cs="Calibri"/>
          <w:sz w:val="24"/>
          <w:szCs w:val="24"/>
          <w:lang w:val="sq"/>
        </w:rPr>
        <w:t xml:space="preserve"> si në </w:t>
      </w:r>
      <w:r w:rsidR="009A0B7A">
        <w:rPr>
          <w:rFonts w:ascii="Calibri" w:hAnsi="Calibri" w:eastAsia="Calibri" w:cs="Calibri"/>
          <w:sz w:val="24"/>
          <w:szCs w:val="24"/>
          <w:lang w:val="sq"/>
        </w:rPr>
        <w:t>BE</w:t>
      </w:r>
      <w:r>
        <w:rPr>
          <w:rFonts w:ascii="Calibri" w:hAnsi="Calibri" w:eastAsia="Calibri" w:cs="Calibri"/>
          <w:sz w:val="24"/>
          <w:szCs w:val="24"/>
          <w:lang w:val="sq"/>
        </w:rPr>
        <w:t xml:space="preserve">, ashtu edhe në nivel kombëtar gjatë gjithë vitit. Konsumatorët inkurajohen të vizitojnë </w:t>
      </w:r>
      <w:hyperlink r:id="rId11">
        <w:r w:rsidR="00BC5CD7">
          <w:rPr>
            <w:rStyle w:val="Hyperlink"/>
            <w:rFonts w:ascii="Calibri" w:hAnsi="Calibri" w:eastAsia="Calibri" w:cs="Calibri"/>
            <w:sz w:val="24"/>
            <w:szCs w:val="24"/>
            <w:lang w:val="sq"/>
          </w:rPr>
          <w:t>faqen zyrtare të fushatës</w:t>
        </w:r>
      </w:hyperlink>
      <w:r>
        <w:rPr>
          <w:rFonts w:ascii="Calibri" w:hAnsi="Calibri" w:eastAsia="Calibri" w:cs="Calibri"/>
          <w:sz w:val="24"/>
          <w:szCs w:val="24"/>
          <w:lang w:val="sq"/>
        </w:rPr>
        <w:t xml:space="preserve">, të zbulojnë materialet edukative dhe të angazhohen me përmbajtjen e fushatës në </w:t>
      </w:r>
      <w:r w:rsidR="00D74B02">
        <w:rPr>
          <w:rFonts w:ascii="Calibri" w:hAnsi="Calibri" w:eastAsia="Calibri" w:cs="Calibri"/>
          <w:sz w:val="24"/>
          <w:szCs w:val="24"/>
          <w:lang w:val="sq"/>
        </w:rPr>
        <w:t>rrjete</w:t>
      </w:r>
      <w:r>
        <w:rPr>
          <w:rFonts w:ascii="Calibri" w:hAnsi="Calibri" w:eastAsia="Calibri" w:cs="Calibri"/>
          <w:sz w:val="24"/>
          <w:szCs w:val="24"/>
          <w:lang w:val="sq"/>
        </w:rPr>
        <w:t xml:space="preserve"> sociale</w:t>
      </w:r>
      <w:r w:rsidR="00D74B02">
        <w:rPr>
          <w:rFonts w:ascii="Calibri" w:hAnsi="Calibri" w:eastAsia="Calibri" w:cs="Calibri"/>
          <w:sz w:val="24"/>
          <w:szCs w:val="24"/>
          <w:lang w:val="sq"/>
        </w:rPr>
        <w:t>,</w:t>
      </w:r>
      <w:r>
        <w:rPr>
          <w:rFonts w:ascii="Calibri" w:hAnsi="Calibri" w:eastAsia="Calibri" w:cs="Calibri"/>
          <w:sz w:val="24"/>
          <w:szCs w:val="24"/>
          <w:lang w:val="sq"/>
        </w:rPr>
        <w:t xml:space="preserve"> duke përdorur #Safe2EatEU.</w:t>
      </w:r>
    </w:p>
    <w:p w:rsidRPr="00937F2B" w:rsidR="00506395" w:rsidP="051B6C9D" w:rsidRDefault="00D74B02" w14:paraId="752FE8B6" w14:textId="1F3A32C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eastAsia="Calibri" w:cs="Calibri"/>
          <w:color w:val="1F4E79"/>
          <w:lang w:val="sq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sq"/>
        </w:rPr>
        <w:t>Rreth EFSA</w:t>
      </w:r>
      <w:r w:rsidR="00A337CA">
        <w:rPr>
          <w:rStyle w:val="eop"/>
          <w:rFonts w:ascii="Calibri" w:hAnsi="Calibri" w:eastAsia="Calibri" w:cs="Calibri"/>
          <w:color w:val="1F4E79" w:themeColor="accent5" w:themeShade="80"/>
          <w:lang w:val="sq"/>
        </w:rPr>
        <w:t> </w:t>
      </w:r>
    </w:p>
    <w:p w:rsidRPr="00937F2B" w:rsidR="00506395" w:rsidP="051B6C9D" w:rsidRDefault="00506395" w14:paraId="49FF91B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sq"/>
        </w:rPr>
      </w:pPr>
    </w:p>
    <w:p w:rsidRPr="00937F2B" w:rsidR="00506395" w:rsidP="051B6C9D" w:rsidRDefault="00A337CA" w14:paraId="6C850BA4" w14:textId="0182681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sq"/>
        </w:rPr>
      </w:pPr>
      <w:r>
        <w:rPr>
          <w:rFonts w:ascii="Calibri" w:hAnsi="Calibri" w:eastAsia="Calibri" w:cs="Calibri"/>
          <w:color w:val="22294D"/>
          <w:lang w:val="sq"/>
        </w:rPr>
        <w:t xml:space="preserve">Autoriteti Evropian i </w:t>
      </w:r>
      <w:r w:rsidR="00D74B02">
        <w:rPr>
          <w:rFonts w:ascii="Calibri" w:hAnsi="Calibri" w:eastAsia="Calibri" w:cs="Calibri"/>
          <w:color w:val="22294D"/>
          <w:lang w:val="sq"/>
        </w:rPr>
        <w:t>Sigurisë Ushqimore</w:t>
      </w:r>
      <w:r>
        <w:rPr>
          <w:rFonts w:ascii="Calibri" w:hAnsi="Calibri" w:eastAsia="Calibri" w:cs="Calibri"/>
          <w:color w:val="22294D"/>
          <w:lang w:val="sq"/>
        </w:rPr>
        <w:t xml:space="preserve"> (EFSA) është një agjenci e Bashkimit Evropian </w:t>
      </w:r>
      <w:r w:rsidR="00D74B02">
        <w:rPr>
          <w:rFonts w:ascii="Calibri" w:hAnsi="Calibri" w:eastAsia="Calibri" w:cs="Calibri"/>
          <w:color w:val="22294D"/>
          <w:lang w:val="sq"/>
        </w:rPr>
        <w:t>e</w:t>
      </w:r>
      <w:r>
        <w:rPr>
          <w:rFonts w:ascii="Calibri" w:hAnsi="Calibri" w:eastAsia="Calibri" w:cs="Calibri"/>
          <w:color w:val="22294D"/>
          <w:lang w:val="sq"/>
        </w:rPr>
        <w:t xml:space="preserve"> themelua</w:t>
      </w:r>
      <w:r w:rsidR="00D74B02">
        <w:rPr>
          <w:rFonts w:ascii="Calibri" w:hAnsi="Calibri" w:eastAsia="Calibri" w:cs="Calibri"/>
          <w:color w:val="22294D"/>
          <w:lang w:val="sq"/>
        </w:rPr>
        <w:t>r</w:t>
      </w:r>
      <w:r>
        <w:rPr>
          <w:rFonts w:ascii="Calibri" w:hAnsi="Calibri" w:eastAsia="Calibri" w:cs="Calibri"/>
          <w:color w:val="22294D"/>
          <w:lang w:val="sq"/>
        </w:rPr>
        <w:t xml:space="preserve"> në vitin 2002</w:t>
      </w:r>
      <w:r w:rsidR="00D74B02">
        <w:rPr>
          <w:rFonts w:ascii="Calibri" w:hAnsi="Calibri" w:eastAsia="Calibri" w:cs="Calibri"/>
          <w:color w:val="22294D"/>
          <w:lang w:val="sq"/>
        </w:rPr>
        <w:t>, me qëllim ofrimin e</w:t>
      </w:r>
      <w:r>
        <w:rPr>
          <w:rFonts w:ascii="Calibri" w:hAnsi="Calibri" w:eastAsia="Calibri" w:cs="Calibri"/>
          <w:color w:val="22294D"/>
          <w:lang w:val="sq"/>
        </w:rPr>
        <w:t xml:space="preserve"> </w:t>
      </w:r>
      <w:r w:rsidR="00D74B02">
        <w:rPr>
          <w:rFonts w:ascii="Calibri" w:hAnsi="Calibri" w:eastAsia="Calibri" w:cs="Calibri"/>
          <w:color w:val="22294D"/>
          <w:lang w:val="sq"/>
        </w:rPr>
        <w:t>këshillave të paanshme</w:t>
      </w:r>
      <w:r>
        <w:rPr>
          <w:rFonts w:ascii="Calibri" w:hAnsi="Calibri" w:eastAsia="Calibri" w:cs="Calibri"/>
          <w:color w:val="22294D"/>
          <w:lang w:val="sq"/>
        </w:rPr>
        <w:t xml:space="preserve"> shkencore për menaxherët e riskut dhe </w:t>
      </w:r>
      <w:r w:rsidR="00D74B02">
        <w:rPr>
          <w:rFonts w:ascii="Calibri" w:hAnsi="Calibri" w:eastAsia="Calibri" w:cs="Calibri"/>
          <w:color w:val="22294D"/>
          <w:lang w:val="sq"/>
        </w:rPr>
        <w:t xml:space="preserve">komunikimin e rreziqeve </w:t>
      </w:r>
      <w:r w:rsidR="009A0B7A">
        <w:rPr>
          <w:rFonts w:ascii="Calibri" w:hAnsi="Calibri" w:eastAsia="Calibri" w:cs="Calibri"/>
          <w:color w:val="22294D"/>
          <w:lang w:val="sq"/>
        </w:rPr>
        <w:t>lidhur me</w:t>
      </w:r>
      <w:r>
        <w:rPr>
          <w:rFonts w:ascii="Calibri" w:hAnsi="Calibri" w:eastAsia="Calibri" w:cs="Calibri"/>
          <w:color w:val="22294D"/>
          <w:lang w:val="sq"/>
        </w:rPr>
        <w:t xml:space="preserve"> zinxhirin ushqimor.  </w:t>
      </w:r>
    </w:p>
    <w:p w:rsidRPr="00937F2B" w:rsidR="00506395" w:rsidP="051B6C9D" w:rsidRDefault="00506395" w14:paraId="471C725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sq"/>
        </w:rPr>
      </w:pPr>
    </w:p>
    <w:p w:rsidRPr="00937F2B" w:rsidR="00506395" w:rsidP="051B6C9D" w:rsidRDefault="00A337CA" w14:paraId="295B2C7A" w14:textId="5F4663A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sq"/>
        </w:rPr>
      </w:pPr>
      <w:r>
        <w:rPr>
          <w:rFonts w:ascii="Calibri" w:hAnsi="Calibri" w:eastAsia="Calibri" w:cs="Calibri"/>
          <w:color w:val="22294D"/>
          <w:lang w:val="sq"/>
        </w:rPr>
        <w:t>Ai siguron bazën shkencore për</w:t>
      </w:r>
      <w:r w:rsidR="009A0B7A">
        <w:rPr>
          <w:rFonts w:ascii="Calibri" w:hAnsi="Calibri" w:eastAsia="Calibri" w:cs="Calibri"/>
          <w:color w:val="22294D"/>
          <w:lang w:val="sq"/>
        </w:rPr>
        <w:t xml:space="preserve"> hartimin e ligjeve dhe rregulloreve</w:t>
      </w:r>
      <w:r>
        <w:rPr>
          <w:rFonts w:ascii="Calibri" w:hAnsi="Calibri" w:eastAsia="Calibri" w:cs="Calibri"/>
          <w:color w:val="22294D"/>
          <w:lang w:val="sq"/>
        </w:rPr>
        <w:t xml:space="preserve"> </w:t>
      </w:r>
      <w:r w:rsidR="00D74B02">
        <w:rPr>
          <w:rFonts w:ascii="Calibri" w:hAnsi="Calibri" w:eastAsia="Calibri" w:cs="Calibri"/>
          <w:color w:val="22294D"/>
          <w:lang w:val="sq"/>
        </w:rPr>
        <w:t>që mbrojnë konsumatorët</w:t>
      </w:r>
      <w:r>
        <w:rPr>
          <w:rFonts w:ascii="Calibri" w:hAnsi="Calibri" w:eastAsia="Calibri" w:cs="Calibri"/>
          <w:color w:val="22294D"/>
          <w:lang w:val="sq"/>
        </w:rPr>
        <w:t xml:space="preserve"> evropianë nga rreziqet </w:t>
      </w:r>
      <w:r w:rsidR="009A0B7A">
        <w:rPr>
          <w:rFonts w:ascii="Calibri" w:hAnsi="Calibri" w:eastAsia="Calibri" w:cs="Calibri"/>
          <w:color w:val="22294D"/>
          <w:lang w:val="sq"/>
        </w:rPr>
        <w:t>ushqimore</w:t>
      </w:r>
      <w:r>
        <w:rPr>
          <w:rFonts w:ascii="Calibri" w:hAnsi="Calibri" w:eastAsia="Calibri" w:cs="Calibri"/>
          <w:color w:val="22294D"/>
          <w:lang w:val="sq"/>
        </w:rPr>
        <w:t xml:space="preserve"> dhe bashkëpunon </w:t>
      </w:r>
      <w:r w:rsidR="00D74B02">
        <w:rPr>
          <w:rFonts w:ascii="Calibri" w:hAnsi="Calibri" w:eastAsia="Calibri" w:cs="Calibri"/>
          <w:color w:val="22294D"/>
          <w:lang w:val="sq"/>
        </w:rPr>
        <w:t xml:space="preserve">ngushtë </w:t>
      </w:r>
      <w:r>
        <w:rPr>
          <w:rFonts w:ascii="Calibri" w:hAnsi="Calibri" w:eastAsia="Calibri" w:cs="Calibri"/>
          <w:color w:val="22294D"/>
          <w:lang w:val="sq"/>
        </w:rPr>
        <w:t>me partnerët kombëtarë</w:t>
      </w:r>
      <w:r w:rsidR="009A0B7A">
        <w:rPr>
          <w:rFonts w:ascii="Calibri" w:hAnsi="Calibri" w:eastAsia="Calibri" w:cs="Calibri"/>
          <w:color w:val="22294D"/>
          <w:lang w:val="sq"/>
        </w:rPr>
        <w:t>,</w:t>
      </w:r>
      <w:r>
        <w:rPr>
          <w:rFonts w:ascii="Calibri" w:hAnsi="Calibri" w:eastAsia="Calibri" w:cs="Calibri"/>
          <w:color w:val="22294D"/>
          <w:lang w:val="sq"/>
        </w:rPr>
        <w:t xml:space="preserve"> për të përkrahur koherencën e informacionit publik mbi sigurinë ushqimore në BE.</w:t>
      </w:r>
    </w:p>
    <w:p w:rsidRPr="00937F2B" w:rsidR="00506395" w:rsidP="051B6C9D" w:rsidRDefault="00A337CA" w14:paraId="29C618F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sq"/>
        </w:rPr>
      </w:pPr>
      <w:r>
        <w:rPr>
          <w:rStyle w:val="eop"/>
          <w:rFonts w:ascii="Calibri" w:hAnsi="Calibri" w:eastAsia="Calibri" w:cs="Calibri"/>
          <w:lang w:val="sq"/>
        </w:rPr>
        <w:t> </w:t>
      </w:r>
    </w:p>
    <w:p w:rsidRPr="00937F2B" w:rsidR="00506395" w:rsidP="051B6C9D" w:rsidRDefault="00A337CA" w14:paraId="2FB9857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eastAsia="Calibri" w:cs="Calibri"/>
          <w:color w:val="1F4E79"/>
          <w:lang w:val="de-DE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sq"/>
        </w:rPr>
        <w:t>Kontakt</w:t>
      </w:r>
      <w:r>
        <w:rPr>
          <w:rStyle w:val="eop"/>
          <w:rFonts w:ascii="Calibri" w:hAnsi="Calibri" w:eastAsia="Calibri" w:cs="Calibri"/>
          <w:color w:val="1F4E79" w:themeColor="accent5" w:themeShade="80"/>
          <w:lang w:val="sq"/>
        </w:rPr>
        <w:t> </w:t>
      </w:r>
    </w:p>
    <w:p w:rsidRPr="00937F2B" w:rsidR="00506395" w:rsidP="051B6C9D" w:rsidRDefault="00506395" w14:paraId="7B42F59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de-DE"/>
        </w:rPr>
      </w:pPr>
    </w:p>
    <w:p w:rsidRPr="00937F2B" w:rsidR="00795E02" w:rsidP="00D74B02" w:rsidRDefault="00A337CA" w14:paraId="6D3CD449" w14:textId="4179DD7B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lang w:val="de-DE"/>
        </w:rPr>
      </w:pPr>
      <w:r>
        <w:rPr>
          <w:rFonts w:ascii="Calibri" w:hAnsi="Calibri" w:eastAsia="Calibri" w:cs="Calibri"/>
          <w:color w:val="22294D"/>
          <w:lang w:val="sq"/>
        </w:rPr>
        <w:t xml:space="preserve">Për kërkesa mediatike, ju lutemi kontaktoni </w:t>
      </w:r>
      <w:hyperlink w:tgtFrame="_blank" w:history="1" r:id="rId12">
        <w:r w:rsidR="00506395">
          <w:rPr>
            <w:rStyle w:val="normaltextrun"/>
            <w:rFonts w:ascii="Calibri" w:hAnsi="Calibri" w:eastAsia="Calibri" w:cs="Calibri"/>
            <w:color w:val="1155CC"/>
            <w:u w:val="single"/>
            <w:shd w:val="clear" w:color="auto" w:fill="FFFFFF"/>
            <w:lang w:val="sq"/>
          </w:rPr>
          <w:t>Press@efsa.europa.eu</w:t>
        </w:r>
      </w:hyperlink>
      <w:r>
        <w:rPr>
          <w:rStyle w:val="normaltextrun"/>
          <w:rFonts w:ascii="Calibri" w:hAnsi="Calibri" w:eastAsia="Calibri" w:cs="Calibri"/>
          <w:color w:val="1F1F1F"/>
          <w:shd w:val="clear" w:color="auto" w:fill="FFFFFF"/>
          <w:lang w:val="sq"/>
        </w:rPr>
        <w:t xml:space="preserve"> </w:t>
      </w:r>
      <w:r>
        <w:rPr>
          <w:rFonts w:ascii="Calibri" w:hAnsi="Calibri" w:eastAsia="Calibri" w:cs="Calibri"/>
          <w:color w:val="22294D"/>
          <w:lang w:val="sq"/>
        </w:rPr>
        <w:t>ose telefononi në +39 0521 036 14  </w:t>
      </w:r>
    </w:p>
    <w:sectPr w:rsidRPr="00937F2B" w:rsidR="00795E02" w:rsidSect="00FB1EB5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385" w:rsidRDefault="002A2385" w14:paraId="012BC8D5" w14:textId="77777777">
      <w:pPr>
        <w:spacing w:after="0"/>
      </w:pPr>
      <w:r>
        <w:separator/>
      </w:r>
    </w:p>
  </w:endnote>
  <w:endnote w:type="continuationSeparator" w:id="0">
    <w:p w:rsidR="002A2385" w:rsidRDefault="002A2385" w14:paraId="0F15DA4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505"/>
    </w:tblGrid>
    <w:tr w:rsidR="007502C3" w:rsidTr="00985D8D" w14:paraId="62A92E42" w14:textId="77777777">
      <w:tc>
        <w:tcPr>
          <w:tcW w:w="8505" w:type="dxa"/>
          <w:shd w:val="clear" w:color="auto" w:fill="auto"/>
        </w:tcPr>
        <w:p w:rsidR="00246A65" w:rsidP="00246A65" w:rsidRDefault="00246A65" w14:paraId="6E5C36A4" w14:textId="77777777">
          <w:pPr>
            <w:pStyle w:val="Footer"/>
          </w:pPr>
        </w:p>
      </w:tc>
    </w:tr>
  </w:tbl>
  <w:p w:rsidRPr="005B3B3E" w:rsidR="00246A65" w:rsidP="00246A65" w:rsidRDefault="00246A65" w14:paraId="0F607D69" w14:textId="77777777">
    <w:pPr>
      <w:pStyle w:val="Footer"/>
    </w:pPr>
  </w:p>
  <w:p w:rsidRPr="00EA7E45" w:rsidR="00246A65" w:rsidP="00246A65" w:rsidRDefault="00246A65" w14:paraId="03B7DA0C" w14:textId="77777777">
    <w:pPr>
      <w:pStyle w:val="Footer"/>
    </w:pPr>
  </w:p>
  <w:p w:rsidR="00246A65" w:rsidRDefault="00246A65" w14:paraId="3F34BA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505"/>
    </w:tblGrid>
    <w:tr w:rsidR="007502C3" w:rsidTr="00246A65" w14:paraId="3C8AB8DC" w14:textId="77777777">
      <w:tc>
        <w:tcPr>
          <w:tcW w:w="8505" w:type="dxa"/>
          <w:shd w:val="clear" w:color="auto" w:fill="auto"/>
        </w:tcPr>
        <w:p w:rsidR="00246A65" w:rsidP="00EA7E45" w:rsidRDefault="00246A65" w14:paraId="49EDA2C8" w14:textId="77777777">
          <w:pPr>
            <w:pStyle w:val="Footer"/>
          </w:pPr>
        </w:p>
      </w:tc>
    </w:tr>
  </w:tbl>
  <w:p w:rsidRPr="005B3B3E" w:rsidR="00EA7E45" w:rsidP="00EA7E45" w:rsidRDefault="00EA7E45" w14:paraId="30E2A079" w14:textId="77777777">
    <w:pPr>
      <w:pStyle w:val="Footer"/>
    </w:pPr>
  </w:p>
  <w:p w:rsidRPr="00EA7E45" w:rsidR="00EA7E45" w:rsidP="00EA7E45" w:rsidRDefault="00EA7E45" w14:paraId="0132FF8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385" w:rsidRDefault="002A2385" w14:paraId="6B9C8296" w14:textId="77777777">
      <w:pPr>
        <w:spacing w:after="0"/>
      </w:pPr>
      <w:r>
        <w:separator/>
      </w:r>
    </w:p>
  </w:footnote>
  <w:footnote w:type="continuationSeparator" w:id="0">
    <w:p w:rsidR="002A2385" w:rsidRDefault="002A2385" w14:paraId="43563E9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A7E45" w:rsidP="00EA7E45" w:rsidRDefault="00A337CA" w14:paraId="3431C17F" w14:textId="7777777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A615A4" wp14:editId="69992651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5" style="width:71pt;height:6.05pt;margin-top:-2.85pt;margin-left:0.15pt;mso-width-percent:0;mso-width-relative:margin;mso-wrap-distance-bottom:0;mso-wrap-distance-left:9pt;mso-wrap-distance-right:9pt;mso-wrap-distance-top:0;mso-wrap-style:square;position:absolute;visibility:visible;v-text-anchor:middle;z-index:251669504" o:spid="_x0000_s2049" fillcolor="white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335FE74A" wp14:editId="0138D103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q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B70C5F" wp14:editId="38627FC4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9261D" w:rsidR="00795E02" w:rsidP="00795E02" w:rsidRDefault="00795E02" w14:paraId="7594FC2C" w14:textId="77777777">
                          <w:pPr>
                            <w:pStyle w:val="Heading4"/>
                          </w:pPr>
                        </w:p>
                        <w:p w:rsidRPr="0059261D" w:rsidR="00795E02" w:rsidP="00795E02" w:rsidRDefault="00795E02" w14:paraId="6F9B07F0" w14:textId="77777777">
                          <w:pPr>
                            <w:pStyle w:val="Heading4"/>
                          </w:pPr>
                        </w:p>
                        <w:p w:rsidRPr="0059261D" w:rsidR="00795E02" w:rsidP="00795E02" w:rsidRDefault="00795E02" w14:paraId="298C6804" w14:textId="77777777">
                          <w:pPr>
                            <w:pStyle w:val="Heading3"/>
                          </w:pPr>
                        </w:p>
                        <w:p w:rsidRPr="00795E02" w:rsidR="00795E02" w:rsidP="00795E02" w:rsidRDefault="00795E02" w14:paraId="0A7F359A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style="position:absolute;left:0;text-align:left;margin-left:-86pt;margin-top:-34.3pt;width:596.65pt;height:97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87878" stroked="f" strokeweight="1pt" w14:anchorId="7BB70C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">
              <v:textbox>
                <w:txbxContent>
                  <w:p w:rsidRPr="0059261D" w:rsidR="00795E02" w:rsidP="00795E02" w:rsidRDefault="00795E02" w14:paraId="7594FC2C" w14:textId="77777777">
                    <w:pPr>
                      <w:pStyle w:val="Heading4"/>
                    </w:pPr>
                  </w:p>
                  <w:p w:rsidRPr="0059261D" w:rsidR="00795E02" w:rsidP="00795E02" w:rsidRDefault="00795E02" w14:paraId="6F9B07F0" w14:textId="77777777">
                    <w:pPr>
                      <w:pStyle w:val="Heading4"/>
                    </w:pPr>
                  </w:p>
                  <w:p w:rsidRPr="0059261D" w:rsidR="00795E02" w:rsidP="00795E02" w:rsidRDefault="00795E02" w14:paraId="298C6804" w14:textId="77777777">
                    <w:pPr>
                      <w:pStyle w:val="Heading3"/>
                    </w:pPr>
                  </w:p>
                  <w:p w:rsidRPr="00795E02" w:rsidR="00795E02" w:rsidP="00795E02" w:rsidRDefault="00795E02" w14:paraId="0A7F359A" w14:textId="7777777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Pr="0059261D" w:rsidR="00795E02" w:rsidP="00795E02" w:rsidRDefault="00A337CA" w14:paraId="73D8EB44" w14:textId="77777777">
    <w:pPr>
      <w:pStyle w:val="Heading4"/>
    </w:pPr>
    <w:r>
      <w:rPr>
        <w:lang w:val="sq"/>
      </w:rPr>
      <w:t>DEKLARATË PËR SHTYP</w:t>
    </w:r>
  </w:p>
  <w:p w:rsidR="00EA7E45" w:rsidP="00795E02" w:rsidRDefault="00000000" w14:paraId="63C69081" w14:textId="77777777">
    <w:pPr>
      <w:pStyle w:val="Heading4"/>
    </w:pPr>
    <w:sdt>
      <w:sdtPr>
        <w:alias w:val="Title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337CA">
          <w:rPr>
            <w:lang w:val="sq"/>
          </w:rPr>
          <w:t>SAFE2EAT</w:t>
        </w:r>
      </w:sdtContent>
    </w:sdt>
    <w:r w:rsidR="00A337CA">
      <w:rPr>
        <w:lang w:val="sq"/>
      </w:rPr>
      <w:t xml:space="preserve"> </w:t>
    </w:r>
  </w:p>
  <w:p w:rsidRPr="00246A65" w:rsidR="00246A65" w:rsidP="00246A65" w:rsidRDefault="00246A65" w14:paraId="53A287FE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A7E45" w:rsidP="00EA7E45" w:rsidRDefault="00A337CA" w14:paraId="47B7A28F" w14:textId="7777777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CC4CC2" wp14:editId="79A97E0C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76558ED0" wp14:editId="4B54B686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EB215A" wp14:editId="566B3809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261D" w:rsidP="0059261D" w:rsidRDefault="00A337CA" w14:paraId="798E0A11" w14:textId="77777777">
                          <w:pPr>
                            <w:pStyle w:val="Heading4"/>
                          </w:pPr>
                          <w:r>
                            <w:rPr>
                              <w:lang w:val="sq"/>
                            </w:rPr>
                            <w:t xml:space="preserve">DEKLARATË PËR SHTYP </w:t>
                          </w:r>
                        </w:p>
                        <w:p w:rsidRPr="009E6BA4" w:rsidR="009E6BA4" w:rsidP="009E6BA4" w:rsidRDefault="00A337CA" w14:paraId="59252CA7" w14:textId="77777777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val="sq"/>
                            </w:rPr>
                            <w:t>Për publikim të menjëhershëm</w:t>
                          </w:r>
                        </w:p>
                        <w:p w:rsidRPr="009E6BA4" w:rsidR="009E6BA4" w:rsidP="009E6BA4" w:rsidRDefault="009E6BA4" w14:paraId="022EF3E4" w14:textId="77777777"/>
                        <w:p w:rsidR="0059261D" w:rsidP="0059261D" w:rsidRDefault="00A337CA" w14:paraId="5E4F108C" w14:textId="77777777">
                          <w:pPr>
                            <w:pStyle w:val="Heading3"/>
                          </w:pPr>
                          <w:r>
                            <w:rPr>
                              <w:lang w:val="sq"/>
                            </w:rPr>
                            <w:t>SAFE2EAT</w:t>
                          </w:r>
                        </w:p>
                        <w:p w:rsidR="00506395" w:rsidP="00506395" w:rsidRDefault="00506395" w14:paraId="1A3AB6D6" w14:textId="77777777"/>
                        <w:p w:rsidRPr="00506395" w:rsidR="00506395" w:rsidP="00506395" w:rsidRDefault="00506395" w14:paraId="5984F067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EB215A">
              <v:stroke joinstyle="miter"/>
              <v:path gradientshapeok="t" o:connecttype="rect"/>
            </v:shapetype>
            <v:shape id="Zone de texte 136" style="position:absolute;left:0;text-align:left;margin-left:-7.2pt;margin-top:-1.3pt;width:356.55pt;height:1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">
              <v:textbox>
                <w:txbxContent>
                  <w:p w:rsidR="0059261D" w:rsidP="0059261D" w:rsidRDefault="00A337CA" w14:paraId="798E0A11" w14:textId="77777777">
                    <w:pPr>
                      <w:pStyle w:val="Heading4"/>
                    </w:pPr>
                    <w:r>
                      <w:rPr>
                        <w:lang w:val="sq"/>
                      </w:rPr>
                      <w:t xml:space="preserve">DEKLARATË PËR SHTYP </w:t>
                    </w:r>
                  </w:p>
                  <w:p w:rsidRPr="009E6BA4" w:rsidR="009E6BA4" w:rsidP="009E6BA4" w:rsidRDefault="00A337CA" w14:paraId="59252CA7" w14:textId="77777777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  <w:lang w:val="sq"/>
                      </w:rPr>
                      <w:t>Për publikim të menjëhershëm</w:t>
                    </w:r>
                  </w:p>
                  <w:p w:rsidRPr="009E6BA4" w:rsidR="009E6BA4" w:rsidP="009E6BA4" w:rsidRDefault="009E6BA4" w14:paraId="022EF3E4" w14:textId="77777777"/>
                  <w:p w:rsidR="0059261D" w:rsidP="0059261D" w:rsidRDefault="00A337CA" w14:paraId="5E4F108C" w14:textId="77777777">
                    <w:pPr>
                      <w:pStyle w:val="Heading3"/>
                    </w:pPr>
                    <w:r>
                      <w:rPr>
                        <w:lang w:val="sq"/>
                      </w:rPr>
                      <w:t>SAFE2EAT</w:t>
                    </w:r>
                  </w:p>
                  <w:p w:rsidR="00506395" w:rsidP="00506395" w:rsidRDefault="00506395" w14:paraId="1A3AB6D6" w14:textId="77777777"/>
                  <w:p w:rsidRPr="00506395" w:rsidR="00506395" w:rsidP="00506395" w:rsidRDefault="00506395" w14:paraId="5984F067" w14:textId="7777777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18FE7" wp14:editId="560A7A91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1" style="width:595.15pt;height:155.9pt;margin-top:-35.45pt;margin-left:-85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8240" o:spid="_x0000_s2052" fillcolor="#787878" stroked="f" strokeweight="1pt"/>
          </w:pict>
        </mc:Fallback>
      </mc:AlternateContent>
    </w:r>
  </w:p>
  <w:p w:rsidR="00EA7E45" w:rsidRDefault="00A337CA" w14:paraId="6AE41D84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0CEADC" wp14:editId="699AE01F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6" style="width:69.55pt;height:5.65pt;margin-top:29.4pt;margin-left:0.05pt;mso-width-percent:0;mso-width-relative:margin;mso-wrap-distance-bottom:0;mso-wrap-distance-left:9pt;mso-wrap-distance-right:9pt;mso-wrap-distance-top:0;mso-wrap-style:square;position:absolute;visibility:visible;v-text-anchor:middle;z-index:251670528" o:spid="_x0000_s2053" fillcolor="white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3A5"/>
    <w:multiLevelType w:val="hybridMultilevel"/>
    <w:tmpl w:val="13783F9E"/>
    <w:lvl w:ilvl="0" w:tplc="C7522E84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  <w:color w:val="4472C4" w:themeColor="accent1"/>
        <w:sz w:val="18"/>
      </w:rPr>
    </w:lvl>
    <w:lvl w:ilvl="1" w:tplc="C4BCD73E">
      <w:start w:val="1"/>
      <w:numFmt w:val="bullet"/>
      <w:pStyle w:val="Listparalevel2"/>
      <w:lvlText w:val="o"/>
      <w:lvlJc w:val="left"/>
      <w:pPr>
        <w:ind w:left="2576" w:hanging="360"/>
      </w:pPr>
      <w:rPr>
        <w:rFonts w:hint="default" w:ascii="Courier New" w:hAnsi="Courier New" w:cs="Courier New"/>
      </w:rPr>
    </w:lvl>
    <w:lvl w:ilvl="2" w:tplc="FDBE2976">
      <w:start w:val="1"/>
      <w:numFmt w:val="bullet"/>
      <w:pStyle w:val="Listparalevel3"/>
      <w:lvlText w:val=""/>
      <w:lvlJc w:val="left"/>
      <w:pPr>
        <w:ind w:left="3296" w:hanging="360"/>
      </w:pPr>
      <w:rPr>
        <w:rFonts w:hint="default" w:ascii="Wingdings" w:hAnsi="Wingdings"/>
      </w:rPr>
    </w:lvl>
    <w:lvl w:ilvl="3" w:tplc="EBF817FC" w:tentative="1">
      <w:start w:val="1"/>
      <w:numFmt w:val="bullet"/>
      <w:lvlText w:val=""/>
      <w:lvlJc w:val="left"/>
      <w:pPr>
        <w:ind w:left="4016" w:hanging="360"/>
      </w:pPr>
      <w:rPr>
        <w:rFonts w:hint="default" w:ascii="Symbol" w:hAnsi="Symbol"/>
      </w:rPr>
    </w:lvl>
    <w:lvl w:ilvl="4" w:tplc="817018B6" w:tentative="1">
      <w:start w:val="1"/>
      <w:numFmt w:val="bullet"/>
      <w:lvlText w:val="o"/>
      <w:lvlJc w:val="left"/>
      <w:pPr>
        <w:ind w:left="4736" w:hanging="360"/>
      </w:pPr>
      <w:rPr>
        <w:rFonts w:hint="default" w:ascii="Courier New" w:hAnsi="Courier New" w:cs="Courier New"/>
      </w:rPr>
    </w:lvl>
    <w:lvl w:ilvl="5" w:tplc="3CC00032" w:tentative="1">
      <w:start w:val="1"/>
      <w:numFmt w:val="bullet"/>
      <w:lvlText w:val=""/>
      <w:lvlJc w:val="left"/>
      <w:pPr>
        <w:ind w:left="5456" w:hanging="360"/>
      </w:pPr>
      <w:rPr>
        <w:rFonts w:hint="default" w:ascii="Wingdings" w:hAnsi="Wingdings"/>
      </w:rPr>
    </w:lvl>
    <w:lvl w:ilvl="6" w:tplc="CBECCBD8" w:tentative="1">
      <w:start w:val="1"/>
      <w:numFmt w:val="bullet"/>
      <w:lvlText w:val=""/>
      <w:lvlJc w:val="left"/>
      <w:pPr>
        <w:ind w:left="6176" w:hanging="360"/>
      </w:pPr>
      <w:rPr>
        <w:rFonts w:hint="default" w:ascii="Symbol" w:hAnsi="Symbol"/>
      </w:rPr>
    </w:lvl>
    <w:lvl w:ilvl="7" w:tplc="A62EB4DC" w:tentative="1">
      <w:start w:val="1"/>
      <w:numFmt w:val="bullet"/>
      <w:lvlText w:val="o"/>
      <w:lvlJc w:val="left"/>
      <w:pPr>
        <w:ind w:left="6896" w:hanging="360"/>
      </w:pPr>
      <w:rPr>
        <w:rFonts w:hint="default" w:ascii="Courier New" w:hAnsi="Courier New" w:cs="Courier New"/>
      </w:rPr>
    </w:lvl>
    <w:lvl w:ilvl="8" w:tplc="C9D6CAF2" w:tentative="1">
      <w:start w:val="1"/>
      <w:numFmt w:val="bullet"/>
      <w:lvlText w:val=""/>
      <w:lvlJc w:val="left"/>
      <w:pPr>
        <w:ind w:left="7616" w:hanging="360"/>
      </w:pPr>
      <w:rPr>
        <w:rFonts w:hint="default" w:ascii="Wingdings" w:hAnsi="Wingdings"/>
      </w:rPr>
    </w:lvl>
  </w:abstractNum>
  <w:abstractNum w:abstractNumId="1" w15:restartNumberingAfterBreak="0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2A54A87"/>
    <w:multiLevelType w:val="hybridMultilevel"/>
    <w:tmpl w:val="55CAB824"/>
    <w:lvl w:ilvl="0" w:tplc="03C4D746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163A0D82" w:tentative="1">
      <w:start w:val="1"/>
      <w:numFmt w:val="lowerLetter"/>
      <w:lvlText w:val="%2."/>
      <w:lvlJc w:val="left"/>
      <w:pPr>
        <w:ind w:left="1440" w:hanging="360"/>
      </w:pPr>
    </w:lvl>
    <w:lvl w:ilvl="2" w:tplc="8DBCFB7A" w:tentative="1">
      <w:start w:val="1"/>
      <w:numFmt w:val="lowerRoman"/>
      <w:lvlText w:val="%3."/>
      <w:lvlJc w:val="right"/>
      <w:pPr>
        <w:ind w:left="2160" w:hanging="180"/>
      </w:pPr>
    </w:lvl>
    <w:lvl w:ilvl="3" w:tplc="295E8096" w:tentative="1">
      <w:start w:val="1"/>
      <w:numFmt w:val="decimal"/>
      <w:lvlText w:val="%4."/>
      <w:lvlJc w:val="left"/>
      <w:pPr>
        <w:ind w:left="2880" w:hanging="360"/>
      </w:pPr>
    </w:lvl>
    <w:lvl w:ilvl="4" w:tplc="8038812E" w:tentative="1">
      <w:start w:val="1"/>
      <w:numFmt w:val="lowerLetter"/>
      <w:lvlText w:val="%5."/>
      <w:lvlJc w:val="left"/>
      <w:pPr>
        <w:ind w:left="3600" w:hanging="360"/>
      </w:pPr>
    </w:lvl>
    <w:lvl w:ilvl="5" w:tplc="2480A06C" w:tentative="1">
      <w:start w:val="1"/>
      <w:numFmt w:val="lowerRoman"/>
      <w:lvlText w:val="%6."/>
      <w:lvlJc w:val="right"/>
      <w:pPr>
        <w:ind w:left="4320" w:hanging="180"/>
      </w:pPr>
    </w:lvl>
    <w:lvl w:ilvl="6" w:tplc="F0A45D78" w:tentative="1">
      <w:start w:val="1"/>
      <w:numFmt w:val="decimal"/>
      <w:lvlText w:val="%7."/>
      <w:lvlJc w:val="left"/>
      <w:pPr>
        <w:ind w:left="5040" w:hanging="360"/>
      </w:pPr>
    </w:lvl>
    <w:lvl w:ilvl="7" w:tplc="435EF6E0" w:tentative="1">
      <w:start w:val="1"/>
      <w:numFmt w:val="lowerLetter"/>
      <w:lvlText w:val="%8."/>
      <w:lvlJc w:val="left"/>
      <w:pPr>
        <w:ind w:left="5760" w:hanging="360"/>
      </w:pPr>
    </w:lvl>
    <w:lvl w:ilvl="8" w:tplc="87262B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34674">
    <w:abstractNumId w:val="0"/>
  </w:num>
  <w:num w:numId="2" w16cid:durableId="1658655009">
    <w:abstractNumId w:val="0"/>
  </w:num>
  <w:num w:numId="3" w16cid:durableId="1284116685">
    <w:abstractNumId w:val="2"/>
  </w:num>
  <w:num w:numId="4" w16cid:durableId="1866558794">
    <w:abstractNumId w:val="0"/>
  </w:num>
  <w:num w:numId="5" w16cid:durableId="1181819085">
    <w:abstractNumId w:val="0"/>
  </w:num>
  <w:num w:numId="6" w16cid:durableId="2051690021">
    <w:abstractNumId w:val="2"/>
  </w:num>
  <w:num w:numId="7" w16cid:durableId="36996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70"/>
    <w:rsid w:val="0002430D"/>
    <w:rsid w:val="0002547B"/>
    <w:rsid w:val="00056D3B"/>
    <w:rsid w:val="000B6425"/>
    <w:rsid w:val="000D2462"/>
    <w:rsid w:val="000E674D"/>
    <w:rsid w:val="000F09FC"/>
    <w:rsid w:val="00111471"/>
    <w:rsid w:val="00120CDF"/>
    <w:rsid w:val="00126E4D"/>
    <w:rsid w:val="0013355C"/>
    <w:rsid w:val="00141C72"/>
    <w:rsid w:val="00146CC7"/>
    <w:rsid w:val="001715A9"/>
    <w:rsid w:val="00175661"/>
    <w:rsid w:val="00176062"/>
    <w:rsid w:val="001A0E65"/>
    <w:rsid w:val="001A0FE4"/>
    <w:rsid w:val="001C2F8C"/>
    <w:rsid w:val="001F0CA3"/>
    <w:rsid w:val="001F6E80"/>
    <w:rsid w:val="0022193D"/>
    <w:rsid w:val="002329F1"/>
    <w:rsid w:val="00246A65"/>
    <w:rsid w:val="00256EAA"/>
    <w:rsid w:val="002770F6"/>
    <w:rsid w:val="00281359"/>
    <w:rsid w:val="002A2385"/>
    <w:rsid w:val="002A40AD"/>
    <w:rsid w:val="002A4DB9"/>
    <w:rsid w:val="002B7BB9"/>
    <w:rsid w:val="002C3FCD"/>
    <w:rsid w:val="00306FA4"/>
    <w:rsid w:val="00323A85"/>
    <w:rsid w:val="00340A21"/>
    <w:rsid w:val="00351686"/>
    <w:rsid w:val="00367010"/>
    <w:rsid w:val="00373A9B"/>
    <w:rsid w:val="003940BB"/>
    <w:rsid w:val="003A0FE5"/>
    <w:rsid w:val="003B46F5"/>
    <w:rsid w:val="00416D44"/>
    <w:rsid w:val="00420179"/>
    <w:rsid w:val="00485919"/>
    <w:rsid w:val="004A0F9D"/>
    <w:rsid w:val="004A79D0"/>
    <w:rsid w:val="004D13EB"/>
    <w:rsid w:val="005039AF"/>
    <w:rsid w:val="00505B02"/>
    <w:rsid w:val="00506395"/>
    <w:rsid w:val="00507A72"/>
    <w:rsid w:val="00534718"/>
    <w:rsid w:val="0053677B"/>
    <w:rsid w:val="005448DC"/>
    <w:rsid w:val="0059261D"/>
    <w:rsid w:val="005B3B3E"/>
    <w:rsid w:val="00634CDE"/>
    <w:rsid w:val="0066136C"/>
    <w:rsid w:val="00680706"/>
    <w:rsid w:val="00681686"/>
    <w:rsid w:val="006B6300"/>
    <w:rsid w:val="00702B23"/>
    <w:rsid w:val="00706872"/>
    <w:rsid w:val="00723FAA"/>
    <w:rsid w:val="007502C3"/>
    <w:rsid w:val="0075657E"/>
    <w:rsid w:val="00765D55"/>
    <w:rsid w:val="007872B4"/>
    <w:rsid w:val="00795E02"/>
    <w:rsid w:val="007F41FE"/>
    <w:rsid w:val="007F51E4"/>
    <w:rsid w:val="00835EF5"/>
    <w:rsid w:val="008A4870"/>
    <w:rsid w:val="008A6C2F"/>
    <w:rsid w:val="008C7ADB"/>
    <w:rsid w:val="008D1815"/>
    <w:rsid w:val="009071EE"/>
    <w:rsid w:val="009137DC"/>
    <w:rsid w:val="00915A8F"/>
    <w:rsid w:val="009253BD"/>
    <w:rsid w:val="00937F2B"/>
    <w:rsid w:val="0094370A"/>
    <w:rsid w:val="009610A5"/>
    <w:rsid w:val="00970608"/>
    <w:rsid w:val="009A0B7A"/>
    <w:rsid w:val="009A5CDA"/>
    <w:rsid w:val="009B11AD"/>
    <w:rsid w:val="009B4AAF"/>
    <w:rsid w:val="009B7DC9"/>
    <w:rsid w:val="009E6BA4"/>
    <w:rsid w:val="00A11232"/>
    <w:rsid w:val="00A1131A"/>
    <w:rsid w:val="00A337CA"/>
    <w:rsid w:val="00A4388E"/>
    <w:rsid w:val="00A73710"/>
    <w:rsid w:val="00A822F7"/>
    <w:rsid w:val="00A8408B"/>
    <w:rsid w:val="00AC7A94"/>
    <w:rsid w:val="00B301A0"/>
    <w:rsid w:val="00B350F9"/>
    <w:rsid w:val="00B81833"/>
    <w:rsid w:val="00BB181B"/>
    <w:rsid w:val="00BC5CD7"/>
    <w:rsid w:val="00BE13CD"/>
    <w:rsid w:val="00BF76DA"/>
    <w:rsid w:val="00C076C5"/>
    <w:rsid w:val="00C1695A"/>
    <w:rsid w:val="00C1789E"/>
    <w:rsid w:val="00C44653"/>
    <w:rsid w:val="00C8132D"/>
    <w:rsid w:val="00D156BC"/>
    <w:rsid w:val="00D74B02"/>
    <w:rsid w:val="00D81BB5"/>
    <w:rsid w:val="00D84CE5"/>
    <w:rsid w:val="00DE3CE8"/>
    <w:rsid w:val="00E44333"/>
    <w:rsid w:val="00E77189"/>
    <w:rsid w:val="00E835D1"/>
    <w:rsid w:val="00E92BF5"/>
    <w:rsid w:val="00EA7E45"/>
    <w:rsid w:val="00ED0B0B"/>
    <w:rsid w:val="00ED5451"/>
    <w:rsid w:val="00EE23D8"/>
    <w:rsid w:val="00F224AF"/>
    <w:rsid w:val="00F2316C"/>
    <w:rsid w:val="00F65EDD"/>
    <w:rsid w:val="00F66384"/>
    <w:rsid w:val="00FA70D7"/>
    <w:rsid w:val="00FB1EB5"/>
    <w:rsid w:val="00FD3F09"/>
    <w:rsid w:val="00FE4DFC"/>
    <w:rsid w:val="01654491"/>
    <w:rsid w:val="04645239"/>
    <w:rsid w:val="051B6C9D"/>
    <w:rsid w:val="0CA78F1C"/>
    <w:rsid w:val="0F9C67B8"/>
    <w:rsid w:val="143423DB"/>
    <w:rsid w:val="15B63BAF"/>
    <w:rsid w:val="166D4A1B"/>
    <w:rsid w:val="19808140"/>
    <w:rsid w:val="1A2D90AC"/>
    <w:rsid w:val="1B97ADFE"/>
    <w:rsid w:val="1BACB661"/>
    <w:rsid w:val="1C4C3DEA"/>
    <w:rsid w:val="1D9E9D01"/>
    <w:rsid w:val="219055A6"/>
    <w:rsid w:val="225C86F8"/>
    <w:rsid w:val="239D3364"/>
    <w:rsid w:val="23A85BC6"/>
    <w:rsid w:val="2539AB40"/>
    <w:rsid w:val="269E4BE1"/>
    <w:rsid w:val="2711A4AA"/>
    <w:rsid w:val="292422F4"/>
    <w:rsid w:val="29B71E67"/>
    <w:rsid w:val="29CA8CCF"/>
    <w:rsid w:val="29F39622"/>
    <w:rsid w:val="2A36ACA4"/>
    <w:rsid w:val="2A62B200"/>
    <w:rsid w:val="33D5ABE8"/>
    <w:rsid w:val="36066FB8"/>
    <w:rsid w:val="37F9C0C8"/>
    <w:rsid w:val="43A98CAD"/>
    <w:rsid w:val="43EA1692"/>
    <w:rsid w:val="44C54B7B"/>
    <w:rsid w:val="478F274A"/>
    <w:rsid w:val="48039ACC"/>
    <w:rsid w:val="492AC0E8"/>
    <w:rsid w:val="4AF83744"/>
    <w:rsid w:val="4BF066A2"/>
    <w:rsid w:val="4E8D4B81"/>
    <w:rsid w:val="51498117"/>
    <w:rsid w:val="53A552F5"/>
    <w:rsid w:val="53EA54EC"/>
    <w:rsid w:val="55F7C8E5"/>
    <w:rsid w:val="576F57A6"/>
    <w:rsid w:val="579BE6A5"/>
    <w:rsid w:val="57EDEF5D"/>
    <w:rsid w:val="58EEB9AB"/>
    <w:rsid w:val="59E983FD"/>
    <w:rsid w:val="5A2E98D9"/>
    <w:rsid w:val="5D22AF95"/>
    <w:rsid w:val="5E13CB2A"/>
    <w:rsid w:val="64A621B6"/>
    <w:rsid w:val="690DDD7F"/>
    <w:rsid w:val="6BF166B9"/>
    <w:rsid w:val="7050BDA9"/>
    <w:rsid w:val="71784B76"/>
    <w:rsid w:val="7260B8A8"/>
    <w:rsid w:val="7621942E"/>
    <w:rsid w:val="7A55709A"/>
    <w:rsid w:val="7A9566F0"/>
    <w:rsid w:val="7BDF1AF9"/>
    <w:rsid w:val="7D986F20"/>
    <w:rsid w:val="7F2A0FC6"/>
    <w:rsid w:val="7F5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685B"/>
  <w15:chartTrackingRefBased/>
  <w15:docId w15:val="{5383160D-CF68-D243-A538-BAAC353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level2" w:customStyle="1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styleId="Listparalevel2Char" w:customStyle="1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styleId="Listparalevel3" w:customStyle="1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styleId="Listparalevel3Char" w:customStyle="1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styleId="listnumgreen" w:customStyle="1">
    <w:name w:val="list num green"/>
    <w:basedOn w:val="ListParagraph"/>
    <w:rsid w:val="00A11232"/>
    <w:pPr>
      <w:numPr>
        <w:numId w:val="6"/>
      </w:numPr>
    </w:pPr>
  </w:style>
  <w:style w:type="paragraph" w:styleId="Contact" w:customStyle="1">
    <w:name w:val="Contact"/>
    <w:basedOn w:val="Normal"/>
    <w:qFormat/>
    <w:rsid w:val="00A11232"/>
    <w:pPr>
      <w:spacing w:after="0"/>
      <w:ind w:right="-425"/>
    </w:pPr>
  </w:style>
  <w:style w:type="character" w:styleId="Heading1Char" w:customStyle="1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n-US"/>
    </w:rPr>
  </w:style>
  <w:style w:type="character" w:styleId="Heading2Char" w:customStyle="1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n-US"/>
    </w:rPr>
  </w:style>
  <w:style w:type="character" w:styleId="Heading3Char" w:customStyle="1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n-US"/>
    </w:rPr>
  </w:style>
  <w:style w:type="character" w:styleId="Heading4Char" w:customStyle="1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n-US"/>
    </w:rPr>
  </w:style>
  <w:style w:type="character" w:styleId="Heading5Char" w:customStyle="1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n-U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styleId="TitleChar" w:customStyle="1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06395"/>
    <w:pPr>
      <w:spacing w:before="100" w:beforeAutospacing="1" w:after="100" w:afterAutospacing="1"/>
      <w:ind w:righ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character" w:styleId="eop" w:customStyle="1">
    <w:name w:val="eop"/>
    <w:basedOn w:val="DefaultParagraphFont"/>
    <w:rsid w:val="00506395"/>
  </w:style>
  <w:style w:type="character" w:styleId="normaltextrun" w:customStyle="1">
    <w:name w:val="normaltextrun"/>
    <w:basedOn w:val="DefaultParagraphFont"/>
    <w:rsid w:val="00506395"/>
  </w:style>
  <w:style w:type="character" w:styleId="tabchar" w:customStyle="1">
    <w:name w:val="tabchar"/>
    <w:basedOn w:val="DefaultParagraphFont"/>
    <w:rsid w:val="00506395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6DA"/>
    <w:pPr>
      <w:spacing w:after="0" w:line="240" w:lineRule="auto"/>
    </w:pPr>
    <w:rPr>
      <w:color w:val="22294D"/>
      <w:sz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1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3E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13EB"/>
    <w:rPr>
      <w:color w:val="22294D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13EB"/>
    <w:rPr>
      <w:b/>
      <w:bCs/>
      <w:color w:val="22294D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A9B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3A9B"/>
    <w:rPr>
      <w:rFonts w:ascii="Segoe UI" w:hAnsi="Segoe UI" w:cs="Segoe UI"/>
      <w:color w:val="22294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ress@efsa.europa.eu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fsa.europa.eu/en/safe2eat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368f1-8b3d-436b-8b27-811514ce3001">
      <Terms xmlns="http://schemas.microsoft.com/office/infopath/2007/PartnerControls"/>
    </lcf76f155ced4ddcb4097134ff3c332f>
    <TaxCatchAll xmlns="89653cd1-c1a4-4050-8311-3f96f910c3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56EEDEAE7F14A88356AAC92EB024A" ma:contentTypeVersion="12" ma:contentTypeDescription="Create a new document." ma:contentTypeScope="" ma:versionID="ad26267f8a9e48532fbf8768a1d01997">
  <xsd:schema xmlns:xsd="http://www.w3.org/2001/XMLSchema" xmlns:xs="http://www.w3.org/2001/XMLSchema" xmlns:p="http://schemas.microsoft.com/office/2006/metadata/properties" xmlns:ns2="4f6368f1-8b3d-436b-8b27-811514ce3001" xmlns:ns3="89653cd1-c1a4-4050-8311-3f96f910c397" targetNamespace="http://schemas.microsoft.com/office/2006/metadata/properties" ma:root="true" ma:fieldsID="96e1cfa302896c7604efa106943223a2" ns2:_="" ns3:_="">
    <xsd:import namespace="4f6368f1-8b3d-436b-8b27-811514ce3001"/>
    <xsd:import namespace="89653cd1-c1a4-4050-8311-3f96f910c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68f1-8b3d-436b-8b27-811514ce3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cd1-c1a4-4050-8311-3f96f910c3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d8240-99b7-49a5-984c-b45bc1eb92bc}" ma:internalName="TaxCatchAll" ma:showField="CatchAllData" ma:web="89653cd1-c1a4-4050-8311-3f96f910c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24a01684-1a2a-406c-9800-227e6ea0d198"/>
    <ds:schemaRef ds:uri="b46b0888-3a4a-41d6-b186-0947ac4cbdb1"/>
  </ds:schemaRefs>
</ds:datastoreItem>
</file>

<file path=customXml/itemProps2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4ED89-6465-4462-AF48-0B983E745B2E}"/>
</file>

<file path=customXml/itemProps4.xml><?xml version="1.0" encoding="utf-8"?>
<ds:datastoreItem xmlns:ds="http://schemas.openxmlformats.org/officeDocument/2006/customXml" ds:itemID="{49ACE989-8881-41C1-924A-16A4A308F8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GARCIA GOMEZ Matilde</ap:Manager>
  <ap:Company>European Food Safety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SAFE2EAT</dc:title>
  <dc:creator>GARCIA GOMEZ Matilde</dc:creator>
  <lastModifiedBy>Barabucci, Claudia</lastModifiedBy>
  <revision>3</revision>
  <dcterms:created xsi:type="dcterms:W3CDTF">2025-04-04T20:12:00.0000000Z</dcterms:created>
  <dcterms:modified xsi:type="dcterms:W3CDTF">2025-04-09T16:17:03.5717105Z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0x01010006356EEDEAE7F14A88356AAC92EB024A</vt:lpwstr>
  </property>
  <property fmtid="{D5CDD505-2E9C-101B-9397-08002B2CF9AE}" pid="4" name="MediaServiceImageTags">
    <vt:lpwstr/>
  </property>
  <property fmtid="{D5CDD505-2E9C-101B-9397-08002B2CF9AE}" pid="5" name="Order">
    <vt:r8>4200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