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28AC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5CA34C77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05F9FB41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1592F8F3" w14:textId="7FB96238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Dôveryhodná veda pre bezpečné potraviny v Európe </w:t>
      </w:r>
      <w:r w:rsidRPr="0078056C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42654D35" w14:textId="77777777" w:rsidR="0078056C" w:rsidRPr="009B2A20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 w:rsidRPr="0078056C">
        <w:rPr>
          <w:rStyle w:val="scxw248106814"/>
          <w:rFonts w:ascii="Calibri" w:hAnsi="Calibri" w:cs="Calibri"/>
          <w:sz w:val="20"/>
          <w:szCs w:val="20"/>
          <w:lang w:val="sk-SK"/>
        </w:rPr>
        <w:t> </w:t>
      </w:r>
      <w:r w:rsidRPr="0078056C">
        <w:rPr>
          <w:rFonts w:ascii="Calibri" w:hAnsi="Calibri" w:cs="Calibri"/>
          <w:sz w:val="20"/>
          <w:szCs w:val="20"/>
          <w:lang w:val="sk-SK"/>
        </w:rPr>
        <w:br/>
      </w:r>
      <w:r>
        <w:rPr>
          <w:rStyle w:val="normaltextrun"/>
          <w:rFonts w:ascii="Calibri" w:hAnsi="Calibri" w:cs="Calibri"/>
          <w:color w:val="000000"/>
          <w:lang w:val="sk-SK"/>
        </w:rPr>
        <w:t>Základom kampane „Safe2Eat“ je podporiť Európanov, aby si s istotou vyberali potraviny, a to prostredníctvom vysvetľovania vedeckých poznatkov o bezpečnosti potravín.</w:t>
      </w:r>
      <w:r w:rsidRPr="009B2A20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4A4223E6" w14:textId="77777777" w:rsidR="0078056C" w:rsidRPr="009B2A20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434FB64E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EÚ sa môže pochváliť jedným z najprísnejších systémov bezpečnosti potravín na svete. Tento systém, ktorý je založený na vedeckej výnimočnosti, zahŕňa úzku spoluprácu medzi Európskym úradom pre bezpečnosť potravín (EFSA) a vnútroštátnymi orgánmi pre bezpečnosť potravín v celej Európe, pričom obe zohrávajú ústrednú úlohu.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4EA20AD5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6411B62F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Úrad EFSA úzko spolupracuje so špičkovými vedcami z celej EÚ, analyzuje, hodnotí a poskytuje poradenstvo v oblasti bezpečnosti potravín a výživy na základe najnovších dôkazov. Vďaka tomu si Európania môžu pokojne vychutnávať jedlo s vedomím, že ich bezpečnosť je prioritou.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0EADC4E7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16871FD7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Okrem bezpečnosti spotrebiteľov a výživy je práca úradu EFSA veľmi dôležitá aj z hľadiska ochrany zvierat a životného prostredia pred rizikami spojenými s potravinovým reťazcom. Týmto úsilím úrad EFSA prispieva k celkovému blahu európskych občanov a nášho životného prostredia. 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58DD2AC2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37BE4266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k-SK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Safe2Eat</w:t>
      </w:r>
      <w:r w:rsidRPr="0078056C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1018C6FA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19060871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Každý deň sa spotrebitelia nespočetne veľakrát rozhodujú o potravinách a faktory, ktoré ovplyvňujú toto rozhodovanie, sa môžu u jednotlivých spotrebiteľov líšiť.  Podľa „</w:t>
      </w:r>
      <w:hyperlink r:id="rId11" w:tgtFrame="_blank" w:history="1">
        <w:r>
          <w:rPr>
            <w:rStyle w:val="normaltextrun"/>
            <w:rFonts w:ascii="Calibri" w:hAnsi="Calibri" w:cs="Calibri"/>
            <w:color w:val="0000FF"/>
            <w:u w:val="single"/>
            <w:lang w:val="sk-SK"/>
          </w:rPr>
          <w:t>Eurobarometra o bezpečnosti potravín v EÚ z roku 2022</w:t>
        </w:r>
      </w:hyperlink>
      <w:r>
        <w:rPr>
          <w:rStyle w:val="normaltextrun"/>
          <w:rFonts w:ascii="Calibri" w:hAnsi="Calibri" w:cs="Calibri"/>
          <w:color w:val="000000"/>
          <w:lang w:val="sk-SK"/>
        </w:rPr>
        <w:t>“ sú cena a chuť najvplyvnejšími faktormi pri rozhodovaní spotrebiteľov o potravinách, a to v miere 54 % a 51 % v uvedenom poradí, po nich nasledujú bezpečnosť potravín a pôvod potravín, obe s podielom 46 %. Približne štyria z desiatich respondentov uvádzajú, že je pre nich dôležité výživové zloženie, 16 % uvádza vplyv na životné prostredie a klímu a 15 % tvrdí, že ich rozhodovanie ovplyvňujú vlastné etické zásady a presvedčenie.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14B65E3A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177E922C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Bez ohľadu na faktory, ktoré ovplyvňujú rozhodovanie o nákupe a spotrebe potravín, si európski občania môžu byť istí, že všetko, čo si vyberú, je bezpečné vďaka spoľahlivému systému bezpečnosti potravín.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27AE0A86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6DBA6185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Európski spotrebitelia patria medzi najlepšie chránených a informovaných spotrebiteľov na svete, pokiaľ ide o potraviny. Vedci z celej EÚ posudzujú vedecké údaje a štúdie s cieľom vyhodnotiť riziká potravín na podporu orgánov, ktoré regulujú bezpečnosť výrobkov na našich trhoch a v obchodoch. Systém bezpečnosti potravín EÚ zabezpečuje, že každý Európan má právo vedieť, ako sa potraviny, ktoré konzumuje, vyrábajú, spracúvajú, balia, označujú a predávajú. 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223C2CB8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 w:rsidRPr="0078056C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798C5CFE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k-SK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lastRenderedPageBreak/>
        <w:t>O kampani </w:t>
      </w:r>
      <w:r w:rsidRPr="0078056C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727C069E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18D8676C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Cieľom kampane „Safe2Eat“, predtým známej pod názvom #EUChooseSafeFood, ktorá sa začína v máji tohto roku, je nadviazať na úsilie o zvyšovanie informovanosti z predchádzajúcich ročníkov s cieľom podnietiť kritické myslenie a podporiť angažovanosť Európanov v oblasti bezpečnosti potravín.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55BA22DD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41046A7C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Kampaň, ktorá prebieha už štvrtý rok, sa zameriava na tri kľúčové oblasti: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662C8349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6175DF20" w14:textId="77777777" w:rsidR="0078056C" w:rsidRPr="0078056C" w:rsidRDefault="0078056C" w:rsidP="0078056C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>Bezpečné postupy v potravinárstve</w:t>
      </w:r>
      <w:r>
        <w:rPr>
          <w:rStyle w:val="normaltextrun"/>
          <w:rFonts w:ascii="Calibri" w:hAnsi="Calibri" w:cs="Calibri"/>
          <w:color w:val="000000"/>
          <w:lang w:val="sk-SK"/>
        </w:rPr>
        <w:t xml:space="preserve"> – európske, medzinárodné a vnútroštátne pravidlá, ktoré sú podložené vedeckými dôkazmi, zabezpečujú bezpečnosť potravín od farmy až na stôl. Poskytujú sa tipy na bezpečné zaobchádzanie s potravinami, ich skladovanie, čítanie etikiet a varenie, ktoré sú podložené najnovšími vedeckými poznatkami, aby sa spotrebitelia mohli rozhodovať na základe informácií.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01FDC4CB" w14:textId="77777777" w:rsidR="0078056C" w:rsidRPr="0078056C" w:rsidRDefault="0078056C" w:rsidP="0078056C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>Potraviny a vaše zdravie</w:t>
      </w:r>
      <w:r>
        <w:rPr>
          <w:rStyle w:val="normaltextrun"/>
          <w:rFonts w:ascii="Calibri" w:hAnsi="Calibri" w:cs="Calibri"/>
          <w:color w:val="000000"/>
          <w:lang w:val="sk-SK"/>
        </w:rPr>
        <w:t xml:space="preserve"> – pestrá strava, ktorá popri spracovaných potravinách zahŕňa čerstvé suroviny, prispieva k celkovému zdraviu. Niekedy sú potrebné potraviny s dodatočnými zdravotnými účinkami alebo výživové doplnky a v kampani sa objasnia výživové potreby, zdravotné tvrdenia a vedecké poznatky, ktoré za nimi stoja.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3AF931F7" w14:textId="77777777" w:rsidR="0078056C" w:rsidRPr="0078056C" w:rsidRDefault="0078056C" w:rsidP="0078056C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>Čo obsahujú vaše potraviny</w:t>
      </w:r>
      <w:r>
        <w:rPr>
          <w:rStyle w:val="normaltextrun"/>
          <w:rFonts w:ascii="Calibri" w:hAnsi="Calibri" w:cs="Calibri"/>
          <w:color w:val="000000"/>
          <w:lang w:val="sk-SK"/>
        </w:rPr>
        <w:t xml:space="preserve"> – európske predpisy zaisťujú bezpečnosť zložiek potravín vrátane prídavných látok a aróm. </w:t>
      </w:r>
      <w:r w:rsidRPr="0078056C">
        <w:rPr>
          <w:rStyle w:val="scxw248106814"/>
          <w:rFonts w:ascii="Calibri" w:hAnsi="Calibri" w:cs="Calibri"/>
          <w:color w:val="000000"/>
          <w:lang w:val="sk-SK"/>
        </w:rPr>
        <w:t> </w:t>
      </w:r>
    </w:p>
    <w:p w14:paraId="7F733E03" w14:textId="31418E34" w:rsidR="0078056C" w:rsidRDefault="0078056C" w:rsidP="0078056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Kampaň bude zameraná na vysvetlenie, prečo sú prídavné látky v potravinách a nové potraviny bezpečné. Okrem toho upozorní na to, že výrobky obsahujúce potravinové alergény musia byť jasne označené. 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757EED4B" w14:textId="77777777" w:rsidR="0078056C" w:rsidRPr="0078056C" w:rsidRDefault="0078056C" w:rsidP="0078056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sk-SK"/>
        </w:rPr>
      </w:pPr>
    </w:p>
    <w:p w14:paraId="031F07FC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Cieľom kampane „Safe2Eat“ je osloviť širokú verejnosť, od ľudí, ktorí majú vysokú úroveň informovanosti a málo sa obávajú o bezpečnosť potravín, až po ľudí, ktorí sú veľmi znepokojení a menej informovaní. Preto je štýl komunikácie navrhnutý tak, aby bol informatívny a jasný a zároveň si zachoval upokojujúci, optimistický a dynamický tón.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58820192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0E8332A2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k-SK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Ako sa zapojiť? </w:t>
      </w:r>
      <w:r w:rsidRPr="0078056C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732CFFEA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5A3A2D3E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Do kampane sa môžete zapojiť viacerými spôsobmi a mnohé zdroje kampane sú k dispozícii vo viacerých jazykoch EÚ: 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04DC367A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04E68CCD" w14:textId="77777777" w:rsidR="0078056C" w:rsidRPr="0078056C" w:rsidRDefault="0078056C" w:rsidP="0078056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Uverejnite naše bezplatné materiály zo súboru nástrojov na svojej sieti a pomôžte Európanom zistiť, že bez ohľadu na to, ako si vyberajú potraviny, môžu mať istotu, že sú bezpečné.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1BB44FD2" w14:textId="77777777" w:rsidR="0078056C" w:rsidRPr="0078056C" w:rsidRDefault="0078056C" w:rsidP="0078056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Navštívte webové sídlo kampane (bude potvrdené), kde nájdete praktické rady pre výber potravín, a informujte spotrebiteľov o vedeckých poznatkoch, ktoré zaisťujú bezpečnosť našich potravín.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6F66D95E" w14:textId="77777777" w:rsidR="0078056C" w:rsidRPr="0078056C" w:rsidRDefault="0078056C" w:rsidP="0078056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Zostaňte v kontakte; sledujte úrad EFSA na sieťach X (predtým Twitter), LinkedIn, Instagram a YouTube a uverejňujte najnovšie správy o kampani na svojej sieti. 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57ADE02F" w14:textId="77777777" w:rsidR="0078056C" w:rsidRPr="0078056C" w:rsidRDefault="0078056C" w:rsidP="0078056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lastRenderedPageBreak/>
        <w:t>Šírte informácie o našom spoločnom úsilí v záujme bezpečných potravín a vedeckých poznatkoch, ktoré ich podporujú, pomocou hashtagu kampane #EUSafe2Eat, zapojte sa do rôznych aktivít, ktoré sa začali, a podporte ich.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447E60C9" w14:textId="77777777" w:rsidR="0078056C" w:rsidRPr="0078056C" w:rsidRDefault="0078056C" w:rsidP="0078056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3F53E692" w14:textId="77777777" w:rsidR="0078056C" w:rsidRDefault="0078056C" w:rsidP="0078056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k-SK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Súbor nástrojov kampane </w:t>
      </w:r>
      <w:r w:rsidRPr="0078056C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63FFE9D5" w14:textId="77777777" w:rsidR="0078056C" w:rsidRPr="0078056C" w:rsidRDefault="0078056C" w:rsidP="0078056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10C149EE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normaltextrun"/>
          <w:rFonts w:ascii="Calibri" w:hAnsi="Calibri" w:cs="Calibri"/>
          <w:color w:val="000000"/>
          <w:lang w:val="sk-SK"/>
        </w:rPr>
        <w:t>Súbor nástrojov kampane obsahuje preložené materiály kampane, ktoré môžu použiť zainteresované strany na celoštátnej úrovni, s cieľom uľahčiť šírenie kampane a maximalizovať jej dosah.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33A08398" w14:textId="77777777" w:rsidR="0078056C" w:rsidRP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k-SK"/>
        </w:rPr>
      </w:pPr>
    </w:p>
    <w:p w14:paraId="623DEF99" w14:textId="77777777" w:rsidR="0078056C" w:rsidRPr="0078056C" w:rsidRDefault="0078056C" w:rsidP="0078056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>Základné informácie o kampani</w:t>
      </w:r>
      <w:r>
        <w:rPr>
          <w:rStyle w:val="normaltextrun"/>
          <w:rFonts w:ascii="Calibri" w:hAnsi="Calibri" w:cs="Calibri"/>
          <w:color w:val="000000"/>
          <w:lang w:val="sk-SK"/>
        </w:rPr>
        <w:t xml:space="preserve"> – tento dokument obsahuje prehľad cieľov, tém, cieľovej skupiny a štýlu komunikácie kampane. Môže sa použiť na vytvorenie obsahu súvisiaceho s kampaňou alebo sa môže ďalej uverejňovať v pôvodnom stave.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7682D2D5" w14:textId="1BC66837" w:rsidR="0078056C" w:rsidRPr="0078056C" w:rsidRDefault="0078056C" w:rsidP="0078056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 xml:space="preserve">Hlavné vizuálne materiály </w:t>
      </w:r>
      <w:r>
        <w:rPr>
          <w:rStyle w:val="normaltextrun"/>
          <w:rFonts w:ascii="Calibri" w:hAnsi="Calibri" w:cs="Calibri"/>
          <w:color w:val="000000"/>
          <w:lang w:val="sk-SK"/>
        </w:rPr>
        <w:t>– vizuálne materiály vysokej kvality pokrývajúce všetky témy, ktorými sa kampaň zaoberá. K dispozícii vo vašom jazyku a vhodné na použitie na vašom webovom sídle, účtoch sociálnych médií, v informačných bulletinoch alebo na iných relevantných platformách.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13DF1CB5" w14:textId="77777777" w:rsidR="0078056C" w:rsidRPr="0078056C" w:rsidRDefault="0078056C" w:rsidP="0078056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sk-SK"/>
        </w:rPr>
      </w:pP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>Príspevky pre sociálne médiá pripravené na použitie (v miestnom jazyku)</w:t>
      </w:r>
      <w:r>
        <w:rPr>
          <w:rStyle w:val="normaltextrun"/>
          <w:rFonts w:ascii="Calibri" w:hAnsi="Calibri" w:cs="Calibri"/>
          <w:color w:val="000000"/>
          <w:lang w:val="sk-SK"/>
        </w:rPr>
        <w:t xml:space="preserve"> –</w:t>
      </w:r>
      <w:r>
        <w:rPr>
          <w:rStyle w:val="normaltextrun"/>
          <w:rFonts w:ascii="Calibri" w:hAnsi="Calibri" w:cs="Calibri"/>
          <w:b/>
          <w:bCs/>
          <w:color w:val="000000"/>
          <w:lang w:val="sk-SK"/>
        </w:rPr>
        <w:t xml:space="preserve"> </w:t>
      </w:r>
      <w:r>
        <w:rPr>
          <w:rStyle w:val="normaltextrun"/>
          <w:rFonts w:ascii="Calibri" w:hAnsi="Calibri" w:cs="Calibri"/>
          <w:color w:val="000000"/>
          <w:lang w:val="sk-SK"/>
        </w:rPr>
        <w:t>môžete ich uverejňovať prostredníctvom svojich kanálov sociálnych médií s použitím oficiálneho hashtagu kampane #Safe2EatEU. Na zvýšenie počtu zobrazení nezabudnite pri propagácii svojich správ uviesť EFSA.</w:t>
      </w:r>
      <w:r w:rsidRPr="0078056C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70B33C4B" w14:textId="77777777" w:rsidR="0078056C" w:rsidRPr="0078056C" w:rsidRDefault="0078056C" w:rsidP="0078056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sk-SK"/>
        </w:rPr>
      </w:pPr>
    </w:p>
    <w:p w14:paraId="715D11CF" w14:textId="77777777" w:rsidR="0078056C" w:rsidRPr="009B2A20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Kontakt </w:t>
      </w:r>
      <w:r w:rsidRPr="009B2A20">
        <w:rPr>
          <w:rStyle w:val="eop"/>
          <w:rFonts w:ascii="Calibri" w:hAnsi="Calibri" w:cs="Calibri"/>
          <w:color w:val="1A4489"/>
          <w:sz w:val="36"/>
          <w:szCs w:val="36"/>
          <w:lang w:val="sv-SE"/>
        </w:rPr>
        <w:t> </w:t>
      </w:r>
    </w:p>
    <w:p w14:paraId="1A812C09" w14:textId="77777777" w:rsidR="0078056C" w:rsidRPr="009B2A20" w:rsidRDefault="002D2C09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sv-SE"/>
        </w:rPr>
      </w:pPr>
      <w:hyperlink r:id="rId12" w:tgtFrame="_blank" w:history="1">
        <w:r w:rsidR="0078056C">
          <w:rPr>
            <w:rStyle w:val="normaltextrun"/>
            <w:rFonts w:ascii="Calibri" w:hAnsi="Calibri" w:cs="Calibri"/>
            <w:b/>
            <w:bCs/>
            <w:color w:val="000000"/>
            <w:sz w:val="22"/>
            <w:szCs w:val="22"/>
            <w:u w:val="single"/>
            <w:lang w:val="sk-SK"/>
          </w:rPr>
          <w:t>Kancelária EFSA pre styk s médiami</w:t>
        </w:r>
      </w:hyperlink>
      <w:r w:rsidR="0078056C" w:rsidRPr="009B2A20">
        <w:rPr>
          <w:rStyle w:val="eop"/>
          <w:rFonts w:ascii="Calibri" w:hAnsi="Calibri" w:cs="Calibri"/>
          <w:color w:val="000000"/>
          <w:sz w:val="22"/>
          <w:szCs w:val="22"/>
          <w:lang w:val="sv-SE"/>
        </w:rPr>
        <w:t> </w:t>
      </w:r>
    </w:p>
    <w:p w14:paraId="6883163B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sk-SK"/>
        </w:rPr>
        <w:t>Tel.: </w:t>
      </w: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  <w:lang w:val="sk-SK"/>
        </w:rPr>
        <w:t>+39 0521 036 149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F8C1C9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sk-SK"/>
        </w:rPr>
        <w:t>E-mail: </w:t>
      </w:r>
      <w:hyperlink r:id="rId13" w:tgtFrame="_blank" w:history="1">
        <w:r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lang w:val="sk-SK"/>
          </w:rPr>
          <w:t>press@efsa.europa.eu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2EE228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D80C42"/>
          <w:sz w:val="20"/>
          <w:szCs w:val="20"/>
        </w:rPr>
        <w:t> </w:t>
      </w:r>
    </w:p>
    <w:p w14:paraId="3AA703D4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344ABA0D" w14:textId="77777777" w:rsidR="0078056C" w:rsidRDefault="0078056C" w:rsidP="007805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098CB10" w14:textId="77777777" w:rsidR="00795E02" w:rsidRPr="0078056C" w:rsidRDefault="00795E02" w:rsidP="0078056C"/>
    <w:sectPr w:rsidR="00795E02" w:rsidRPr="0078056C" w:rsidSect="00FB1E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12AD" w14:textId="77777777" w:rsidR="00893E75" w:rsidRDefault="00893E75" w:rsidP="005B3B3E">
      <w:r>
        <w:separator/>
      </w:r>
    </w:p>
  </w:endnote>
  <w:endnote w:type="continuationSeparator" w:id="0">
    <w:p w14:paraId="20F528AB" w14:textId="77777777" w:rsidR="00893E75" w:rsidRDefault="00893E75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C789" w14:textId="77777777" w:rsidR="00D84CE5" w:rsidRDefault="00D84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17312F4D" w14:textId="77777777" w:rsidTr="00985D8D">
      <w:tc>
        <w:tcPr>
          <w:tcW w:w="8505" w:type="dxa"/>
          <w:shd w:val="clear" w:color="auto" w:fill="auto"/>
        </w:tcPr>
        <w:p w14:paraId="4C594176" w14:textId="77777777" w:rsidR="00246A65" w:rsidRDefault="00246A65" w:rsidP="00246A65">
          <w:pPr>
            <w:pStyle w:val="Footer"/>
            <w:rPr>
              <w:lang w:val="it-IT"/>
            </w:rPr>
          </w:pPr>
        </w:p>
      </w:tc>
    </w:tr>
  </w:tbl>
  <w:p w14:paraId="54F051DF" w14:textId="77777777" w:rsidR="00246A65" w:rsidRPr="005B3B3E" w:rsidRDefault="00246A65" w:rsidP="00246A65">
    <w:pPr>
      <w:pStyle w:val="Footer"/>
      <w:rPr>
        <w:lang w:val="it-IT"/>
      </w:rPr>
    </w:pPr>
  </w:p>
  <w:p w14:paraId="2281BAFE" w14:textId="77777777" w:rsidR="00246A65" w:rsidRPr="00EA7E45" w:rsidRDefault="00246A65" w:rsidP="00246A65">
    <w:pPr>
      <w:pStyle w:val="Footer"/>
      <w:rPr>
        <w:lang w:val="it-IT"/>
      </w:rPr>
    </w:pPr>
  </w:p>
  <w:p w14:paraId="65EF7A16" w14:textId="77777777" w:rsidR="00246A65" w:rsidRDefault="00246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50EE72E8" w14:textId="77777777" w:rsidTr="00246A65">
      <w:tc>
        <w:tcPr>
          <w:tcW w:w="8505" w:type="dxa"/>
          <w:shd w:val="clear" w:color="auto" w:fill="auto"/>
        </w:tcPr>
        <w:p w14:paraId="31241961" w14:textId="77777777" w:rsidR="00246A65" w:rsidRDefault="00246A65" w:rsidP="00EA7E45">
          <w:pPr>
            <w:pStyle w:val="Footer"/>
            <w:rPr>
              <w:lang w:val="it-IT"/>
            </w:rPr>
          </w:pPr>
        </w:p>
      </w:tc>
    </w:tr>
  </w:tbl>
  <w:p w14:paraId="66BB11DC" w14:textId="77777777" w:rsidR="00EA7E45" w:rsidRPr="005B3B3E" w:rsidRDefault="00EA7E45" w:rsidP="00EA7E45">
    <w:pPr>
      <w:pStyle w:val="Footer"/>
      <w:rPr>
        <w:lang w:val="it-IT"/>
      </w:rPr>
    </w:pPr>
  </w:p>
  <w:p w14:paraId="31A90E1F" w14:textId="77777777" w:rsidR="00EA7E45" w:rsidRPr="00EA7E45" w:rsidRDefault="00EA7E45" w:rsidP="00EA7E4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D924" w14:textId="77777777" w:rsidR="00893E75" w:rsidRDefault="00893E75" w:rsidP="005B3B3E">
      <w:r>
        <w:separator/>
      </w:r>
    </w:p>
  </w:footnote>
  <w:footnote w:type="continuationSeparator" w:id="0">
    <w:p w14:paraId="178F718B" w14:textId="77777777" w:rsidR="00893E75" w:rsidRDefault="00893E75" w:rsidP="005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70E7" w14:textId="77777777" w:rsidR="00D84CE5" w:rsidRDefault="00D84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09B9" w14:textId="77777777" w:rsidR="00EA7E45" w:rsidRDefault="00246A65" w:rsidP="00EA7E4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857C6FB" wp14:editId="7A79378A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D2607" id="Rectangle 35" o:spid="_x0000_s1026" style="position:absolute;margin-left:.15pt;margin-top:-2.85pt;width:71pt;height:6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95E02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6" style="position:absolute;left:0;text-align:left;margin-left:-86pt;margin-top:-34.3pt;width:596.65pt;height:9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" fillcolor="#787878" stroked="f" strokeweight="1pt">
              <v:textbox>
                <w:txbxContent>
                  <w:p w14:paraId="2829897D" w14:textId="77777777" w:rsidR="00795E02" w:rsidRPr="0059261D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59261D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59261D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18A32C1E" w:rsidR="00795E02" w:rsidRPr="0059261D" w:rsidRDefault="0078056C" w:rsidP="00795E02">
    <w:pPr>
      <w:pStyle w:val="Heading4"/>
    </w:pPr>
    <w:r>
      <w:t>BACKGROUNDER</w:t>
    </w:r>
  </w:p>
  <w:p w14:paraId="5489B8A2" w14:textId="562DA9B7" w:rsidR="00EA7E45" w:rsidRDefault="002D2C09" w:rsidP="00795E02">
    <w:pPr>
      <w:pStyle w:val="Heading4"/>
    </w:pPr>
    <w:sdt>
      <w:sdtPr>
        <w:alias w:val="Title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Headline</w:t>
        </w:r>
      </w:sdtContent>
    </w:sdt>
  </w:p>
  <w:p w14:paraId="427D049B" w14:textId="77777777" w:rsidR="00246A65" w:rsidRPr="00246A65" w:rsidRDefault="00246A65" w:rsidP="002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D99" w14:textId="77777777" w:rsidR="00EA7E45" w:rsidRDefault="000F09FC" w:rsidP="00EA7E4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FA4">
      <w:rPr>
        <w:noProof/>
      </w:rPr>
      <w:drawing>
        <wp:anchor distT="0" distB="0" distL="114300" distR="114300" simplePos="0" relativeHeight="251682816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1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1C83F" w14:textId="1528D34B" w:rsidR="0059261D" w:rsidRPr="0059261D" w:rsidRDefault="0094370A" w:rsidP="0059261D">
                          <w:pPr>
                            <w:pStyle w:val="Heading4"/>
                          </w:pPr>
                          <w:r>
                            <w:t xml:space="preserve">BACKGROUNDER </w:t>
                          </w:r>
                        </w:p>
                        <w:p w14:paraId="5CEBCE9C" w14:textId="77777777" w:rsidR="0059261D" w:rsidRPr="0059261D" w:rsidRDefault="0059261D" w:rsidP="0059261D">
                          <w:pPr>
                            <w:pStyle w:val="Heading4"/>
                          </w:pPr>
                        </w:p>
                        <w:p w14:paraId="5D621993" w14:textId="699DE643" w:rsidR="0059261D" w:rsidRPr="0059261D" w:rsidRDefault="0094370A" w:rsidP="0059261D">
                          <w:pPr>
                            <w:pStyle w:val="Heading3"/>
                          </w:pPr>
                          <w: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" filled="f" stroked="f" strokeweight=".5pt">
              <v:textbox>
                <w:txbxContent>
                  <w:p w14:paraId="1B81C83F" w14:textId="1528D34B" w:rsidR="0059261D" w:rsidRPr="0059261D" w:rsidRDefault="0094370A" w:rsidP="0059261D">
                    <w:pPr>
                      <w:pStyle w:val="Heading4"/>
                    </w:pPr>
                    <w:r>
                      <w:t xml:space="preserve">BACKGROUNDER </w:t>
                    </w:r>
                  </w:p>
                  <w:p w14:paraId="5CEBCE9C" w14:textId="77777777" w:rsidR="0059261D" w:rsidRPr="0059261D" w:rsidRDefault="0059261D" w:rsidP="0059261D">
                    <w:pPr>
                      <w:pStyle w:val="Heading4"/>
                    </w:pPr>
                  </w:p>
                  <w:p w14:paraId="5D621993" w14:textId="699DE643" w:rsidR="0059261D" w:rsidRPr="0059261D" w:rsidRDefault="0094370A" w:rsidP="0059261D">
                    <w:pPr>
                      <w:pStyle w:val="Heading3"/>
                    </w:pPr>
                    <w:r>
                      <w:t>SAFE2EAT</w:t>
                    </w:r>
                  </w:p>
                </w:txbxContent>
              </v:textbox>
            </v:shape>
          </w:pict>
        </mc:Fallback>
      </mc:AlternateContent>
    </w:r>
    <w:r w:rsidR="00507A72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A85735A" wp14:editId="2CA7187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FB936" id="Rectangle 11" o:spid="_x0000_s1026" style="position:absolute;margin-left:-85.05pt;margin-top:-35.45pt;width:595.15pt;height:155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" fillcolor="#787878" stroked="f" strokeweight="1pt"/>
          </w:pict>
        </mc:Fallback>
      </mc:AlternateContent>
    </w:r>
  </w:p>
  <w:p w14:paraId="3BABDAB1" w14:textId="77777777" w:rsidR="00EA7E45" w:rsidRDefault="00246A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616B3D" wp14:editId="315BC1E0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3A6461" id="Rectangle 36" o:spid="_x0000_s1026" style="position:absolute;margin-left:.05pt;margin-top:29.4pt;width:69.55pt;height:5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BB6"/>
    <w:multiLevelType w:val="hybridMultilevel"/>
    <w:tmpl w:val="813A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7AF5"/>
    <w:multiLevelType w:val="multilevel"/>
    <w:tmpl w:val="C3B6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281309E8"/>
    <w:multiLevelType w:val="multilevel"/>
    <w:tmpl w:val="794E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260A4"/>
    <w:multiLevelType w:val="hybridMultilevel"/>
    <w:tmpl w:val="6442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20928"/>
    <w:multiLevelType w:val="hybridMultilevel"/>
    <w:tmpl w:val="E8D2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2866"/>
    <w:multiLevelType w:val="multilevel"/>
    <w:tmpl w:val="3C7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3A18D5"/>
    <w:multiLevelType w:val="multilevel"/>
    <w:tmpl w:val="D2AA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779683">
    <w:abstractNumId w:val="2"/>
  </w:num>
  <w:num w:numId="2" w16cid:durableId="1313293450">
    <w:abstractNumId w:val="2"/>
  </w:num>
  <w:num w:numId="3" w16cid:durableId="1927422427">
    <w:abstractNumId w:val="6"/>
  </w:num>
  <w:num w:numId="4" w16cid:durableId="760833658">
    <w:abstractNumId w:val="2"/>
  </w:num>
  <w:num w:numId="5" w16cid:durableId="881215481">
    <w:abstractNumId w:val="2"/>
  </w:num>
  <w:num w:numId="6" w16cid:durableId="1213349701">
    <w:abstractNumId w:val="6"/>
  </w:num>
  <w:num w:numId="7" w16cid:durableId="1942109290">
    <w:abstractNumId w:val="7"/>
  </w:num>
  <w:num w:numId="8" w16cid:durableId="1617133514">
    <w:abstractNumId w:val="8"/>
  </w:num>
  <w:num w:numId="9" w16cid:durableId="1210650954">
    <w:abstractNumId w:val="1"/>
  </w:num>
  <w:num w:numId="10" w16cid:durableId="1812403959">
    <w:abstractNumId w:val="3"/>
  </w:num>
  <w:num w:numId="11" w16cid:durableId="1007291366">
    <w:abstractNumId w:val="4"/>
  </w:num>
  <w:num w:numId="12" w16cid:durableId="493375065">
    <w:abstractNumId w:val="0"/>
  </w:num>
  <w:num w:numId="13" w16cid:durableId="1714841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56D3B"/>
    <w:rsid w:val="000E674D"/>
    <w:rsid w:val="000F09FC"/>
    <w:rsid w:val="00120CDF"/>
    <w:rsid w:val="0013355C"/>
    <w:rsid w:val="00141C72"/>
    <w:rsid w:val="001A0E65"/>
    <w:rsid w:val="00246A65"/>
    <w:rsid w:val="002A40AD"/>
    <w:rsid w:val="002A4DB9"/>
    <w:rsid w:val="002D2C09"/>
    <w:rsid w:val="00306FA4"/>
    <w:rsid w:val="00323A85"/>
    <w:rsid w:val="003B46F5"/>
    <w:rsid w:val="004A79D0"/>
    <w:rsid w:val="00507A72"/>
    <w:rsid w:val="0059261D"/>
    <w:rsid w:val="005B3B3E"/>
    <w:rsid w:val="00702B23"/>
    <w:rsid w:val="0075657E"/>
    <w:rsid w:val="0078056C"/>
    <w:rsid w:val="00795E02"/>
    <w:rsid w:val="00893E75"/>
    <w:rsid w:val="008A4870"/>
    <w:rsid w:val="0094370A"/>
    <w:rsid w:val="00970608"/>
    <w:rsid w:val="009A5CDA"/>
    <w:rsid w:val="009B2A20"/>
    <w:rsid w:val="009B7DC9"/>
    <w:rsid w:val="009C6800"/>
    <w:rsid w:val="00A11232"/>
    <w:rsid w:val="00A1131A"/>
    <w:rsid w:val="00A4388E"/>
    <w:rsid w:val="00AC7A94"/>
    <w:rsid w:val="00B301A0"/>
    <w:rsid w:val="00BA201D"/>
    <w:rsid w:val="00BE13CD"/>
    <w:rsid w:val="00D84CE5"/>
    <w:rsid w:val="00E835D1"/>
    <w:rsid w:val="00EA7E45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8056C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8056C"/>
  </w:style>
  <w:style w:type="character" w:customStyle="1" w:styleId="eop">
    <w:name w:val="eop"/>
    <w:basedOn w:val="DefaultParagraphFont"/>
    <w:rsid w:val="0078056C"/>
  </w:style>
  <w:style w:type="character" w:customStyle="1" w:styleId="scxw248106814">
    <w:name w:val="scxw248106814"/>
    <w:basedOn w:val="DefaultParagraphFont"/>
    <w:rsid w:val="0078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@efsa.europa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fsa.europa.eu/news/presscontac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sk/corporate/pub/eurobarometer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fsa815.sharepoint.com/sites/services-and-support/EFSA%20Templates/Corporate/2023_Office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f68ee-c8d8-4614-ab12-babb42f5e991">
      <Terms xmlns="http://schemas.microsoft.com/office/infopath/2007/PartnerControls"/>
    </lcf76f155ced4ddcb4097134ff3c332f>
    <TaxCatchAll xmlns="39250c3d-795f-4f38-a66c-825233532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BCDBD2725A44399F921C4BAD4290C" ma:contentTypeVersion="14" ma:contentTypeDescription="Create a new document." ma:contentTypeScope="" ma:versionID="d9f6db3f3d1117dadbb0672446c9f5b6">
  <xsd:schema xmlns:xsd="http://www.w3.org/2001/XMLSchema" xmlns:xs="http://www.w3.org/2001/XMLSchema" xmlns:p="http://schemas.microsoft.com/office/2006/metadata/properties" xmlns:ns2="9a7f68ee-c8d8-4614-ab12-babb42f5e991" xmlns:ns3="39250c3d-795f-4f38-a66c-82523353249e" targetNamespace="http://schemas.microsoft.com/office/2006/metadata/properties" ma:root="true" ma:fieldsID="36336661269a03b6c83e2c7307ac2082" ns2:_="" ns3:_="">
    <xsd:import namespace="9a7f68ee-c8d8-4614-ab12-babb42f5e991"/>
    <xsd:import namespace="39250c3d-795f-4f38-a66c-825233532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68ee-c8d8-4614-ab12-babb42f5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c3d-795f-4f38-a66c-825233532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707300-0541-42b1-be14-135f00eab275}" ma:internalName="TaxCatchAll" ma:showField="CatchAllData" ma:web="39250c3d-795f-4f38-a66c-825233532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42b7f985-6c81-4f17-8a5c-3772c3875468"/>
    <ds:schemaRef ds:uri="36fd9ddc-5ed4-4b13-8d3c-036ea8d6b9be"/>
    <ds:schemaRef ds:uri="9a7f68ee-c8d8-4614-ab12-babb42f5e991"/>
    <ds:schemaRef ds:uri="39250c3d-795f-4f38-a66c-82523353249e"/>
  </ds:schemaRefs>
</ds:datastoreItem>
</file>

<file path=customXml/itemProps2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B3491-391B-4887-B21F-FA5928C02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f68ee-c8d8-4614-ab12-babb42f5e991"/>
    <ds:schemaRef ds:uri="39250c3d-795f-4f38-a66c-825233532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2023_Office%20Press%20release%20template.dotx</Template>
  <TotalTime>2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EFSA - Template - Letter head</vt:lpstr>
    </vt:vector>
  </TitlesOfParts>
  <Manager>GARCIA GOMEZ Matilde</Manager>
  <Company>European Food Safety Authority</Company>
  <LinksUpToDate>false</LinksUpToDate>
  <CharactersWithSpaces>6420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subject/>
  <dc:creator>GARCIA GOMEZ Matilde</dc:creator>
  <cp:keywords/>
  <dc:description/>
  <cp:lastModifiedBy>MONTI Sharon</cp:lastModifiedBy>
  <cp:revision>5</cp:revision>
  <dcterms:created xsi:type="dcterms:W3CDTF">2024-05-14T14:58:00Z</dcterms:created>
  <dcterms:modified xsi:type="dcterms:W3CDTF">2024-05-15T13:03:00Z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0x010100A4ABCDBD2725A44399F921C4BAD4290C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