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E1F5" w14:textId="77777777" w:rsidR="008C1913" w:rsidRPr="005760AA"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Pr="005760AA"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Pr="005760AA"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0C0D8E61"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normaltextrun"/>
          <w:rFonts w:ascii="Calibri" w:hAnsi="Calibri" w:cs="Calibri"/>
          <w:b/>
          <w:bCs/>
          <w:color w:val="1A4489"/>
          <w:sz w:val="36"/>
          <w:szCs w:val="36"/>
          <w:lang w:val="lv"/>
        </w:rPr>
        <w:t>Uzticama zinātne nekaitīgas pārtikas nodrošināšanai Eiropā</w:t>
      </w:r>
    </w:p>
    <w:p w14:paraId="22951689" w14:textId="5EC08B29" w:rsidR="00351ECF" w:rsidRPr="005760AA" w:rsidRDefault="5EA99A00" w:rsidP="5EA99A00">
      <w:pPr>
        <w:pStyle w:val="paragraph"/>
        <w:spacing w:before="0" w:beforeAutospacing="0" w:after="0" w:afterAutospacing="0"/>
        <w:jc w:val="both"/>
        <w:textAlignment w:val="baseline"/>
        <w:rPr>
          <w:rStyle w:val="eop"/>
          <w:rFonts w:ascii="Calibri" w:hAnsi="Calibri" w:cs="Calibri"/>
          <w:color w:val="000000"/>
          <w:lang w:val="lv"/>
        </w:rPr>
      </w:pPr>
      <w:r w:rsidRPr="005760AA">
        <w:rPr>
          <w:rStyle w:val="scxw95617525"/>
          <w:rFonts w:ascii="Calibri" w:hAnsi="Calibri" w:cs="Calibri"/>
          <w:sz w:val="20"/>
          <w:szCs w:val="20"/>
          <w:lang w:val="lv"/>
        </w:rPr>
        <w:t> </w:t>
      </w:r>
      <w:r w:rsidRPr="005760AA">
        <w:rPr>
          <w:rFonts w:ascii="Calibri" w:hAnsi="Calibri" w:cs="Calibri"/>
          <w:lang w:val="lv"/>
        </w:rPr>
        <w:br/>
      </w:r>
      <w:r w:rsidRPr="005760AA">
        <w:rPr>
          <w:rFonts w:ascii="Calibri" w:eastAsia="Calibri" w:hAnsi="Calibri" w:cs="Calibri"/>
          <w:color w:val="000000" w:themeColor="text1"/>
          <w:lang w:val="lv"/>
        </w:rPr>
        <w:t>Eiropas Savienībā ir viena no stingrākajām pārtikas nekaitīguma sistēmām pasaulē. Šī sistēma, kas balstīta uz zinātnisko izcilību, ietver ciešu sadarbību starp Eiropas Pārtikas nekaitīguma iestādi (</w:t>
      </w:r>
      <w:r w:rsidRPr="005760AA">
        <w:rPr>
          <w:rFonts w:ascii="Calibri" w:eastAsia="Calibri" w:hAnsi="Calibri" w:cs="Calibri"/>
          <w:i/>
          <w:iCs/>
          <w:color w:val="000000" w:themeColor="text1"/>
          <w:lang w:val="lv"/>
        </w:rPr>
        <w:t>EFSA</w:t>
      </w:r>
      <w:r w:rsidRPr="005760AA">
        <w:rPr>
          <w:rFonts w:ascii="Calibri" w:eastAsia="Calibri" w:hAnsi="Calibri" w:cs="Calibri"/>
          <w:color w:val="000000" w:themeColor="text1"/>
          <w:lang w:val="lv"/>
        </w:rPr>
        <w:t>) un ES dalībvalstu pārtikas nekaitīguma iestādēm</w:t>
      </w:r>
      <w:r w:rsidRPr="005760AA">
        <w:rPr>
          <w:rStyle w:val="normaltextrun"/>
          <w:rFonts w:ascii="Calibri" w:hAnsi="Calibri" w:cs="Calibri"/>
          <w:color w:val="000000" w:themeColor="text1"/>
          <w:lang w:val="lv"/>
        </w:rPr>
        <w:t>.</w:t>
      </w:r>
      <w:r w:rsidRPr="005760AA">
        <w:rPr>
          <w:rStyle w:val="eop"/>
          <w:rFonts w:ascii="Calibri" w:hAnsi="Calibri" w:cs="Calibri"/>
          <w:color w:val="000000" w:themeColor="text1"/>
          <w:lang w:val="lv"/>
        </w:rPr>
        <w:t> </w:t>
      </w:r>
    </w:p>
    <w:p w14:paraId="64FF2D2E" w14:textId="1E5FADCA" w:rsidR="008C1913" w:rsidRPr="005760AA" w:rsidRDefault="008C1913" w:rsidP="5EA99A00">
      <w:pPr>
        <w:pStyle w:val="paragraph"/>
        <w:spacing w:before="0" w:beforeAutospacing="0" w:after="0" w:afterAutospacing="0"/>
        <w:jc w:val="both"/>
        <w:textAlignment w:val="baseline"/>
        <w:rPr>
          <w:rFonts w:ascii="Calibri" w:hAnsi="Calibri" w:cs="Calibri"/>
          <w:sz w:val="18"/>
          <w:szCs w:val="18"/>
          <w:lang w:val="lv"/>
        </w:rPr>
      </w:pPr>
    </w:p>
    <w:p w14:paraId="1465FDDF" w14:textId="072731D0" w:rsidR="008C1913" w:rsidRPr="005760AA" w:rsidRDefault="7D50E707" w:rsidP="007B63EC">
      <w:pPr>
        <w:pStyle w:val="paragraph"/>
        <w:spacing w:before="0" w:beforeAutospacing="0" w:after="0" w:afterAutospacing="0"/>
        <w:jc w:val="both"/>
        <w:rPr>
          <w:rFonts w:ascii="Calibri" w:hAnsi="Calibri" w:cs="Calibri"/>
          <w:color w:val="000000" w:themeColor="text1"/>
          <w:lang w:val="lv"/>
        </w:rPr>
      </w:pPr>
      <w:r w:rsidRPr="005760AA">
        <w:rPr>
          <w:rStyle w:val="normaltextrun"/>
          <w:rFonts w:ascii="Calibri" w:hAnsi="Calibri" w:cs="Calibri"/>
          <w:color w:val="000000" w:themeColor="text1"/>
          <w:lang w:val="lv"/>
        </w:rPr>
        <w:t>Lai nodrošinātu Eiropas iedzīvotājiem pieejamās pārtikas nekaitīgu</w:t>
      </w:r>
      <w:r w:rsidR="720D1F75" w:rsidRPr="005760AA">
        <w:rPr>
          <w:rStyle w:val="normaltextrun"/>
          <w:rFonts w:ascii="Calibri" w:hAnsi="Calibri" w:cs="Calibri"/>
          <w:color w:val="000000" w:themeColor="text1"/>
          <w:lang w:val="lv"/>
        </w:rPr>
        <w:t>mu, vadoši</w:t>
      </w:r>
      <w:r w:rsidR="4F9AC8E6" w:rsidRPr="005760AA">
        <w:rPr>
          <w:rStyle w:val="normaltextrun"/>
          <w:rFonts w:ascii="Calibri" w:hAnsi="Calibri" w:cs="Calibri"/>
          <w:color w:val="000000" w:themeColor="text1"/>
          <w:lang w:val="lv"/>
        </w:rPr>
        <w:t>e</w:t>
      </w:r>
      <w:r w:rsidR="720D1F75" w:rsidRPr="005760AA">
        <w:rPr>
          <w:rStyle w:val="normaltextrun"/>
          <w:rFonts w:ascii="Calibri" w:hAnsi="Calibri" w:cs="Calibri"/>
          <w:color w:val="000000" w:themeColor="text1"/>
          <w:lang w:val="lv"/>
        </w:rPr>
        <w:t xml:space="preserve"> zinātnieki no visas ES </w:t>
      </w:r>
      <w:r w:rsidR="57327CF0" w:rsidRPr="005760AA">
        <w:rPr>
          <w:rStyle w:val="normaltextrun"/>
          <w:rFonts w:ascii="Calibri" w:hAnsi="Calibri" w:cs="Calibri"/>
          <w:color w:val="000000" w:themeColor="text1"/>
          <w:lang w:val="lv"/>
        </w:rPr>
        <w:t>analizē</w:t>
      </w:r>
      <w:r w:rsidR="5ABB511D" w:rsidRPr="005760AA">
        <w:rPr>
          <w:rStyle w:val="normaltextrun"/>
          <w:rFonts w:ascii="Calibri" w:hAnsi="Calibri" w:cs="Calibri"/>
          <w:color w:val="000000" w:themeColor="text1"/>
          <w:lang w:val="lv"/>
        </w:rPr>
        <w:t xml:space="preserve"> un</w:t>
      </w:r>
      <w:r w:rsidR="57327CF0" w:rsidRPr="005760AA">
        <w:rPr>
          <w:rStyle w:val="normaltextrun"/>
          <w:rFonts w:ascii="Calibri" w:hAnsi="Calibri" w:cs="Calibri"/>
          <w:color w:val="000000" w:themeColor="text1"/>
          <w:lang w:val="lv"/>
        </w:rPr>
        <w:t xml:space="preserve"> vērtē </w:t>
      </w:r>
      <w:r w:rsidR="0D644562" w:rsidRPr="005760AA">
        <w:rPr>
          <w:rStyle w:val="normaltextrun"/>
          <w:rFonts w:ascii="Calibri" w:hAnsi="Calibri" w:cs="Calibri"/>
          <w:color w:val="000000" w:themeColor="text1"/>
          <w:lang w:val="lv"/>
        </w:rPr>
        <w:t xml:space="preserve">ar pārtiku saistītos riskus, </w:t>
      </w:r>
      <w:r w:rsidR="57327CF0" w:rsidRPr="005760AA">
        <w:rPr>
          <w:rStyle w:val="normaltextrun"/>
          <w:rFonts w:ascii="Calibri" w:hAnsi="Calibri" w:cs="Calibri"/>
          <w:color w:val="000000" w:themeColor="text1"/>
          <w:lang w:val="lv"/>
        </w:rPr>
        <w:t xml:space="preserve">konsultē par </w:t>
      </w:r>
      <w:r w:rsidR="4208935E" w:rsidRPr="005760AA">
        <w:rPr>
          <w:rStyle w:val="normaltextrun"/>
          <w:rFonts w:ascii="Calibri" w:hAnsi="Calibri" w:cs="Calibri"/>
          <w:color w:val="000000" w:themeColor="text1"/>
          <w:lang w:val="lv"/>
        </w:rPr>
        <w:t xml:space="preserve">pārtikas </w:t>
      </w:r>
      <w:r w:rsidR="4F89B1F8" w:rsidRPr="005760AA">
        <w:rPr>
          <w:rStyle w:val="normaltextrun"/>
          <w:rFonts w:ascii="Calibri" w:hAnsi="Calibri" w:cs="Calibri"/>
          <w:color w:val="000000" w:themeColor="text1"/>
          <w:lang w:val="lv"/>
        </w:rPr>
        <w:t xml:space="preserve">drošību un sadarbojas ar </w:t>
      </w:r>
      <w:r w:rsidR="486C69A7" w:rsidRPr="005760AA">
        <w:rPr>
          <w:rStyle w:val="normaltextrun"/>
          <w:rFonts w:ascii="Calibri" w:hAnsi="Calibri" w:cs="Calibri"/>
          <w:color w:val="000000" w:themeColor="text1"/>
          <w:lang w:val="lv"/>
        </w:rPr>
        <w:t>vietējiem un starptautiskiem partneriem, ražotājiem, patērētāju sabiedrībām</w:t>
      </w:r>
      <w:r w:rsidR="2EF64817" w:rsidRPr="005760AA">
        <w:rPr>
          <w:rStyle w:val="normaltextrun"/>
          <w:rFonts w:ascii="Calibri" w:hAnsi="Calibri" w:cs="Calibri"/>
          <w:color w:val="000000" w:themeColor="text1"/>
          <w:lang w:val="lv"/>
        </w:rPr>
        <w:t>.</w:t>
      </w:r>
    </w:p>
    <w:p w14:paraId="21BFF2BA" w14:textId="02EDF4D5" w:rsidR="49CD1C98" w:rsidRPr="005760AA" w:rsidRDefault="00000000" w:rsidP="007B63EC">
      <w:pPr>
        <w:spacing w:before="240" w:after="240"/>
        <w:rPr>
          <w:rStyle w:val="eop"/>
          <w:rFonts w:ascii="Calibri" w:eastAsia="Calibri" w:hAnsi="Calibri" w:cs="Calibri"/>
          <w:b/>
          <w:bCs/>
          <w:color w:val="1A4489"/>
          <w:sz w:val="36"/>
          <w:szCs w:val="36"/>
          <w:lang w:val="lv"/>
        </w:rPr>
      </w:pPr>
      <w:r w:rsidRPr="005760AA">
        <w:rPr>
          <w:rFonts w:ascii="Calibri" w:eastAsia="Calibri" w:hAnsi="Calibri" w:cs="Calibri"/>
          <w:b/>
          <w:bCs/>
          <w:color w:val="1A4489"/>
          <w:sz w:val="36"/>
          <w:szCs w:val="36"/>
          <w:lang w:val="lv"/>
        </w:rPr>
        <w:t xml:space="preserve"> Kas ir vissvarīgākais, izvēloties pārtiku?</w:t>
      </w:r>
    </w:p>
    <w:p w14:paraId="5C067A5A" w14:textId="48361FA7" w:rsidR="0E46BC16" w:rsidRPr="005760AA" w:rsidRDefault="1130A062" w:rsidP="005D0EEF">
      <w:pPr>
        <w:spacing w:after="160" w:line="257" w:lineRule="auto"/>
        <w:rPr>
          <w:rStyle w:val="eop"/>
          <w:rFonts w:ascii="Calibri" w:eastAsia="Aptos" w:hAnsi="Calibri" w:cs="Calibri"/>
          <w:sz w:val="24"/>
          <w:szCs w:val="24"/>
          <w:lang w:val="lv"/>
        </w:rPr>
      </w:pPr>
      <w:r w:rsidRPr="005760AA">
        <w:rPr>
          <w:rFonts w:ascii="Calibri" w:eastAsia="Aptos" w:hAnsi="Calibri" w:cs="Calibri"/>
          <w:sz w:val="24"/>
          <w:szCs w:val="24"/>
          <w:lang w:val="lv"/>
        </w:rPr>
        <w:t xml:space="preserve">Katru dienu mēs izdarām neskaitāmas ar pārtiku saistītas izvēles. </w:t>
      </w:r>
      <w:r w:rsidR="02B60437" w:rsidRPr="005760AA">
        <w:rPr>
          <w:rFonts w:ascii="Calibri" w:eastAsia="Aptos" w:hAnsi="Calibri" w:cs="Calibri"/>
          <w:sz w:val="24"/>
          <w:szCs w:val="24"/>
          <w:lang w:val="lv"/>
        </w:rPr>
        <w:t xml:space="preserve">2024. gada </w:t>
      </w:r>
      <w:proofErr w:type="spellStart"/>
      <w:r w:rsidR="02B60437" w:rsidRPr="005760AA">
        <w:rPr>
          <w:rFonts w:ascii="Calibri" w:eastAsia="Aptos" w:hAnsi="Calibri" w:cs="Calibri"/>
          <w:i/>
          <w:iCs/>
          <w:sz w:val="24"/>
          <w:szCs w:val="24"/>
          <w:lang w:val="lv"/>
        </w:rPr>
        <w:t>Ipsos</w:t>
      </w:r>
      <w:proofErr w:type="spellEnd"/>
      <w:r w:rsidR="02B60437" w:rsidRPr="005760AA">
        <w:rPr>
          <w:rFonts w:ascii="Calibri" w:eastAsia="Aptos" w:hAnsi="Calibri" w:cs="Calibri"/>
          <w:i/>
          <w:iCs/>
          <w:sz w:val="24"/>
          <w:szCs w:val="24"/>
          <w:lang w:val="lv"/>
        </w:rPr>
        <w:t xml:space="preserve"> </w:t>
      </w:r>
      <w:r w:rsidR="02B60437" w:rsidRPr="005760AA">
        <w:rPr>
          <w:rFonts w:ascii="Calibri" w:eastAsia="Aptos" w:hAnsi="Calibri" w:cs="Calibri"/>
          <w:sz w:val="24"/>
          <w:szCs w:val="24"/>
          <w:lang w:val="lv"/>
        </w:rPr>
        <w:t>aptaujā, kurā tika novērtēta kampaņas “Safe2Eat” ietekme, atklājās, ka, lai gan garša, cena un derīguma termiņš joprojām ir galven</w:t>
      </w:r>
      <w:r w:rsidR="122C21DF" w:rsidRPr="005760AA">
        <w:rPr>
          <w:rFonts w:ascii="Calibri" w:eastAsia="Aptos" w:hAnsi="Calibri" w:cs="Calibri"/>
          <w:sz w:val="24"/>
          <w:szCs w:val="24"/>
          <w:lang w:val="lv"/>
        </w:rPr>
        <w:t>ie produktu izvēles faktori</w:t>
      </w:r>
      <w:r w:rsidR="02B60437" w:rsidRPr="005760AA">
        <w:rPr>
          <w:rFonts w:ascii="Calibri" w:eastAsia="Aptos" w:hAnsi="Calibri" w:cs="Calibri"/>
          <w:sz w:val="24"/>
          <w:szCs w:val="24"/>
          <w:lang w:val="lv"/>
        </w:rPr>
        <w:t>, patērētāji arvien vairāk domā par pārtikas nekaitīgumu, jo īpaši tie, kuri iesaistījās kampaņā. Patiesībā 40</w:t>
      </w:r>
      <w:r w:rsidR="00D4062A" w:rsidRPr="005760AA">
        <w:rPr>
          <w:rFonts w:ascii="Calibri" w:eastAsia="Aptos" w:hAnsi="Calibri" w:cs="Calibri"/>
          <w:sz w:val="24"/>
          <w:szCs w:val="24"/>
          <w:lang w:val="lv"/>
        </w:rPr>
        <w:t xml:space="preserve"> </w:t>
      </w:r>
      <w:r w:rsidR="02B60437" w:rsidRPr="005760AA">
        <w:rPr>
          <w:rFonts w:ascii="Calibri" w:eastAsia="Aptos" w:hAnsi="Calibri" w:cs="Calibri"/>
          <w:sz w:val="24"/>
          <w:szCs w:val="24"/>
          <w:lang w:val="lv"/>
        </w:rPr>
        <w:t>% no tiem, kas piedalījās kampaņā Safe2Eat, norādīja, ka, pērkot pārtiku, aktīvi apsver pārtikas nekaitīgum</w:t>
      </w:r>
      <w:r w:rsidR="65A0061C" w:rsidRPr="005760AA">
        <w:rPr>
          <w:rFonts w:ascii="Calibri" w:eastAsia="Aptos" w:hAnsi="Calibri" w:cs="Calibri"/>
          <w:sz w:val="24"/>
          <w:szCs w:val="24"/>
          <w:lang w:val="lv"/>
        </w:rPr>
        <w:t>a jautājumus</w:t>
      </w:r>
      <w:r w:rsidR="02B60437" w:rsidRPr="005760AA">
        <w:rPr>
          <w:rFonts w:ascii="Calibri" w:eastAsia="Aptos" w:hAnsi="Calibri" w:cs="Calibri"/>
          <w:sz w:val="24"/>
          <w:szCs w:val="24"/>
          <w:lang w:val="lv"/>
        </w:rPr>
        <w:t>, salīdzinot ar 35</w:t>
      </w:r>
      <w:r w:rsidR="00D4062A" w:rsidRPr="005760AA">
        <w:rPr>
          <w:rFonts w:ascii="Calibri" w:eastAsia="Aptos" w:hAnsi="Calibri" w:cs="Calibri"/>
          <w:sz w:val="24"/>
          <w:szCs w:val="24"/>
          <w:lang w:val="lv"/>
        </w:rPr>
        <w:t xml:space="preserve"> </w:t>
      </w:r>
      <w:r w:rsidR="02B60437" w:rsidRPr="005760AA">
        <w:rPr>
          <w:rFonts w:ascii="Calibri" w:eastAsia="Aptos" w:hAnsi="Calibri" w:cs="Calibri"/>
          <w:sz w:val="24"/>
          <w:szCs w:val="24"/>
          <w:lang w:val="lv"/>
        </w:rPr>
        <w:t>% iedzīvotāju ko</w:t>
      </w:r>
      <w:r w:rsidR="70FE7FC7" w:rsidRPr="005760AA">
        <w:rPr>
          <w:rFonts w:ascii="Calibri" w:eastAsia="Aptos" w:hAnsi="Calibri" w:cs="Calibri"/>
          <w:sz w:val="24"/>
          <w:szCs w:val="24"/>
          <w:lang w:val="lv"/>
        </w:rPr>
        <w:t>pējā populācijā</w:t>
      </w:r>
      <w:r w:rsidR="02B60437" w:rsidRPr="005760AA">
        <w:rPr>
          <w:rFonts w:ascii="Calibri" w:eastAsia="Aptos" w:hAnsi="Calibri" w:cs="Calibri"/>
          <w:sz w:val="24"/>
          <w:szCs w:val="24"/>
          <w:lang w:val="lv"/>
        </w:rPr>
        <w:t xml:space="preserve">. </w:t>
      </w:r>
      <w:r w:rsidR="00A3289E" w:rsidRPr="005760AA">
        <w:rPr>
          <w:rFonts w:ascii="Calibri" w:hAnsi="Calibri" w:cs="Calibri"/>
          <w:sz w:val="24"/>
          <w:szCs w:val="24"/>
        </w:rPr>
        <w:t xml:space="preserve">Aptauja </w:t>
      </w:r>
      <w:proofErr w:type="spellStart"/>
      <w:r w:rsidR="00A3289E" w:rsidRPr="005760AA">
        <w:rPr>
          <w:rFonts w:ascii="Calibri" w:hAnsi="Calibri" w:cs="Calibri"/>
          <w:sz w:val="24"/>
          <w:szCs w:val="24"/>
        </w:rPr>
        <w:t>arī</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izcēla</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mainīgās</w:t>
      </w:r>
      <w:proofErr w:type="spellEnd"/>
      <w:r w:rsidR="00A3289E" w:rsidRPr="005760AA">
        <w:rPr>
          <w:rFonts w:ascii="Calibri" w:hAnsi="Calibri" w:cs="Calibri"/>
          <w:sz w:val="24"/>
          <w:szCs w:val="24"/>
        </w:rPr>
        <w:t xml:space="preserve"> tendences – </w:t>
      </w:r>
      <w:proofErr w:type="spellStart"/>
      <w:r w:rsidR="00A3289E" w:rsidRPr="005760AA">
        <w:rPr>
          <w:rFonts w:ascii="Calibri" w:hAnsi="Calibri" w:cs="Calibri"/>
          <w:sz w:val="24"/>
          <w:szCs w:val="24"/>
        </w:rPr>
        <w:t>pieaug</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interese</w:t>
      </w:r>
      <w:proofErr w:type="spellEnd"/>
      <w:r w:rsidR="00A3289E" w:rsidRPr="005760AA">
        <w:rPr>
          <w:rFonts w:ascii="Calibri" w:hAnsi="Calibri" w:cs="Calibri"/>
          <w:sz w:val="24"/>
          <w:szCs w:val="24"/>
        </w:rPr>
        <w:t xml:space="preserve"> par </w:t>
      </w:r>
      <w:proofErr w:type="spellStart"/>
      <w:r w:rsidR="00A3289E" w:rsidRPr="005760AA">
        <w:rPr>
          <w:rFonts w:ascii="Calibri" w:hAnsi="Calibri" w:cs="Calibri"/>
          <w:sz w:val="24"/>
          <w:szCs w:val="24"/>
        </w:rPr>
        <w:t>minimāli</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pārstrādātiem</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produktiem</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savukārt</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izmaksas</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kā</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noteicošais</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faktors</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pakāpeniski</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zaudē</w:t>
      </w:r>
      <w:proofErr w:type="spellEnd"/>
      <w:r w:rsidR="00A3289E" w:rsidRPr="005760AA">
        <w:rPr>
          <w:rFonts w:ascii="Calibri" w:hAnsi="Calibri" w:cs="Calibri"/>
          <w:sz w:val="24"/>
          <w:szCs w:val="24"/>
        </w:rPr>
        <w:t xml:space="preserve"> </w:t>
      </w:r>
      <w:proofErr w:type="spellStart"/>
      <w:r w:rsidR="00A3289E" w:rsidRPr="005760AA">
        <w:rPr>
          <w:rFonts w:ascii="Calibri" w:hAnsi="Calibri" w:cs="Calibri"/>
          <w:sz w:val="24"/>
          <w:szCs w:val="24"/>
        </w:rPr>
        <w:t>nozīmi</w:t>
      </w:r>
      <w:proofErr w:type="spellEnd"/>
      <w:r w:rsidR="00A3289E" w:rsidRPr="005760AA">
        <w:rPr>
          <w:rFonts w:ascii="Calibri" w:hAnsi="Calibri" w:cs="Calibri"/>
          <w:sz w:val="24"/>
          <w:szCs w:val="24"/>
        </w:rPr>
        <w:t>.</w:t>
      </w:r>
    </w:p>
    <w:p w14:paraId="52CD66B7" w14:textId="5F6926E1" w:rsidR="49CD1C98" w:rsidRPr="005760AA" w:rsidRDefault="5EA99A00" w:rsidP="5EA99A00">
      <w:pPr>
        <w:pStyle w:val="paragraph"/>
        <w:spacing w:before="0" w:beforeAutospacing="0" w:after="0" w:afterAutospacing="0"/>
        <w:jc w:val="both"/>
        <w:rPr>
          <w:rFonts w:ascii="Calibri" w:hAnsi="Calibri" w:cs="Calibri"/>
          <w:lang w:val="lv"/>
        </w:rPr>
      </w:pPr>
      <w:r w:rsidRPr="005760AA">
        <w:rPr>
          <w:rStyle w:val="eop"/>
          <w:rFonts w:ascii="Calibri" w:hAnsi="Calibri" w:cs="Calibri"/>
          <w:color w:val="000000" w:themeColor="text1"/>
          <w:lang w:val="lv"/>
        </w:rPr>
        <w:t xml:space="preserve">Mainoties patērētāju prioritātēm, viena lieta paliek nemainīgi aktuāla – pārtikas nekaitīgums. Neatkarīgi no tā, kas ietekmē viņu izvēli, Eiropas iedzīvotāji var paļauties uz to, ka pārtika uz viņu galda atbilst vieniem no augstākajiem drošības standartiem pasaulē. Pateicoties ES pārtikas nekaitīguma politikai, ikvienam iedzīvotājam ir tiesības zināt, no kurienes nāk viņa pārtika, kā tā ir ražota un no kā tā sastāv, tādējādi nodrošinot </w:t>
      </w:r>
      <w:r w:rsidR="006250F3" w:rsidRPr="005760AA">
        <w:rPr>
          <w:rStyle w:val="eop"/>
          <w:rFonts w:ascii="Calibri" w:hAnsi="Calibri" w:cs="Calibri"/>
          <w:color w:val="000000" w:themeColor="text1"/>
          <w:lang w:val="lv"/>
        </w:rPr>
        <w:t xml:space="preserve">uzticēšanos </w:t>
      </w:r>
      <w:r w:rsidRPr="005760AA">
        <w:rPr>
          <w:rStyle w:val="eop"/>
          <w:rFonts w:ascii="Calibri" w:hAnsi="Calibri" w:cs="Calibri"/>
          <w:color w:val="000000" w:themeColor="text1"/>
          <w:lang w:val="lv"/>
        </w:rPr>
        <w:t>un pārliecību par katru maltīti.</w:t>
      </w:r>
    </w:p>
    <w:p w14:paraId="1420BBFB" w14:textId="77777777" w:rsidR="000D09ED" w:rsidRPr="005760AA"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lang w:val="lv"/>
        </w:rPr>
      </w:pPr>
    </w:p>
    <w:p w14:paraId="6FBBD753" w14:textId="05AEA872" w:rsidR="000D09ED" w:rsidRPr="005760AA" w:rsidRDefault="00000000" w:rsidP="007B63EC">
      <w:pPr>
        <w:pStyle w:val="paragraph"/>
        <w:spacing w:before="0" w:beforeAutospacing="0" w:after="0" w:afterAutospacing="0"/>
        <w:jc w:val="both"/>
        <w:rPr>
          <w:rFonts w:ascii="Calibri" w:hAnsi="Calibri" w:cs="Calibri"/>
          <w:b/>
          <w:bCs/>
          <w:color w:val="1A4489"/>
          <w:sz w:val="36"/>
          <w:szCs w:val="36"/>
          <w:lang w:val="lv"/>
        </w:rPr>
      </w:pPr>
      <w:r w:rsidRPr="005760AA">
        <w:rPr>
          <w:rStyle w:val="normaltextrun"/>
          <w:rFonts w:ascii="Calibri" w:hAnsi="Calibri" w:cs="Calibri"/>
          <w:b/>
          <w:bCs/>
          <w:color w:val="1A4489"/>
          <w:sz w:val="36"/>
          <w:szCs w:val="36"/>
          <w:lang w:val="lv"/>
        </w:rPr>
        <w:t>Kampaņa "Safe2Eat"</w:t>
      </w:r>
    </w:p>
    <w:p w14:paraId="5100661C" w14:textId="060A893B" w:rsidR="5EA99A00" w:rsidRPr="005760AA" w:rsidRDefault="5EA99A00" w:rsidP="5EA99A00">
      <w:pPr>
        <w:pStyle w:val="paragraph"/>
        <w:spacing w:before="0" w:beforeAutospacing="0" w:after="0" w:afterAutospacing="0"/>
        <w:jc w:val="both"/>
        <w:rPr>
          <w:rStyle w:val="eop"/>
          <w:rFonts w:ascii="Calibri" w:hAnsi="Calibri" w:cs="Calibri"/>
          <w:color w:val="000000" w:themeColor="text1"/>
          <w:lang w:val="lv"/>
        </w:rPr>
      </w:pPr>
    </w:p>
    <w:p w14:paraId="10D6D173" w14:textId="48F70506" w:rsidR="18F12093" w:rsidRPr="005760AA" w:rsidRDefault="18F12093" w:rsidP="5EA99A00">
      <w:pPr>
        <w:pStyle w:val="paragraph"/>
        <w:spacing w:before="0" w:beforeAutospacing="0" w:after="0" w:afterAutospacing="0"/>
        <w:jc w:val="both"/>
        <w:rPr>
          <w:rStyle w:val="eop"/>
          <w:rFonts w:ascii="Calibri" w:hAnsi="Calibri" w:cs="Calibri"/>
          <w:color w:val="000000" w:themeColor="text1"/>
          <w:lang w:val="lv"/>
        </w:rPr>
      </w:pPr>
      <w:r w:rsidRPr="005760AA">
        <w:rPr>
          <w:rStyle w:val="eop"/>
          <w:rFonts w:ascii="Calibri" w:hAnsi="Calibri" w:cs="Calibri"/>
          <w:color w:val="000000" w:themeColor="text1"/>
          <w:lang w:val="lv"/>
        </w:rPr>
        <w:t>Kampaņa “Safe2Eat” iepriekš bija pazīstama ar nosaukumu #EUChooseSafeFood, un tās mērķis jau piekto gadu rosin</w:t>
      </w:r>
      <w:r w:rsidR="006250F3" w:rsidRPr="005760AA">
        <w:rPr>
          <w:rStyle w:val="eop"/>
          <w:rFonts w:ascii="Calibri" w:hAnsi="Calibri" w:cs="Calibri"/>
          <w:color w:val="000000" w:themeColor="text1"/>
          <w:lang w:val="lv"/>
        </w:rPr>
        <w:t>a</w:t>
      </w:r>
      <w:r w:rsidR="7727A50E" w:rsidRPr="005760AA">
        <w:rPr>
          <w:rStyle w:val="eop"/>
          <w:rFonts w:ascii="Calibri" w:hAnsi="Calibri" w:cs="Calibri"/>
          <w:color w:val="000000" w:themeColor="text1"/>
          <w:lang w:val="lv"/>
        </w:rPr>
        <w:t xml:space="preserve"> Eiropas iedzīvotāju</w:t>
      </w:r>
      <w:r w:rsidRPr="005760AA">
        <w:rPr>
          <w:rStyle w:val="eop"/>
          <w:rFonts w:ascii="Calibri" w:hAnsi="Calibri" w:cs="Calibri"/>
          <w:color w:val="000000" w:themeColor="text1"/>
          <w:lang w:val="lv"/>
        </w:rPr>
        <w:t xml:space="preserve"> kritisk</w:t>
      </w:r>
      <w:r w:rsidR="21CB6BF6" w:rsidRPr="005760AA">
        <w:rPr>
          <w:rStyle w:val="eop"/>
          <w:rFonts w:ascii="Calibri" w:hAnsi="Calibri" w:cs="Calibri"/>
          <w:color w:val="000000" w:themeColor="text1"/>
          <w:lang w:val="lv"/>
        </w:rPr>
        <w:t>o</w:t>
      </w:r>
      <w:r w:rsidRPr="005760AA">
        <w:rPr>
          <w:rStyle w:val="eop"/>
          <w:rFonts w:ascii="Calibri" w:hAnsi="Calibri" w:cs="Calibri"/>
          <w:color w:val="000000" w:themeColor="text1"/>
          <w:lang w:val="lv"/>
        </w:rPr>
        <w:t xml:space="preserve"> domāšanu un veicināt </w:t>
      </w:r>
      <w:r w:rsidR="6110DD34" w:rsidRPr="005760AA">
        <w:rPr>
          <w:rStyle w:val="eop"/>
          <w:rFonts w:ascii="Calibri" w:hAnsi="Calibri" w:cs="Calibri"/>
          <w:color w:val="000000" w:themeColor="text1"/>
          <w:lang w:val="lv"/>
        </w:rPr>
        <w:t>i</w:t>
      </w:r>
      <w:r w:rsidR="4A46B95E" w:rsidRPr="005760AA">
        <w:rPr>
          <w:rStyle w:val="eop"/>
          <w:rFonts w:ascii="Calibri" w:hAnsi="Calibri" w:cs="Calibri"/>
          <w:color w:val="000000" w:themeColor="text1"/>
          <w:lang w:val="lv"/>
        </w:rPr>
        <w:t xml:space="preserve">zpratni </w:t>
      </w:r>
      <w:r w:rsidR="7E12FBEA" w:rsidRPr="005760AA">
        <w:rPr>
          <w:rStyle w:val="eop"/>
          <w:rFonts w:ascii="Calibri" w:hAnsi="Calibri" w:cs="Calibri"/>
          <w:color w:val="000000" w:themeColor="text1"/>
          <w:lang w:val="lv"/>
        </w:rPr>
        <w:t xml:space="preserve">un </w:t>
      </w:r>
      <w:r w:rsidRPr="005760AA">
        <w:rPr>
          <w:rStyle w:val="eop"/>
          <w:rFonts w:ascii="Calibri" w:hAnsi="Calibri" w:cs="Calibri"/>
          <w:color w:val="000000" w:themeColor="text1"/>
          <w:lang w:val="lv"/>
        </w:rPr>
        <w:t>iesaistīšanos pārtikas nekaitīguma jomā.</w:t>
      </w:r>
    </w:p>
    <w:p w14:paraId="264CEC30" w14:textId="77777777" w:rsidR="008C1913" w:rsidRPr="005760AA" w:rsidRDefault="008C1913" w:rsidP="008C1913">
      <w:pPr>
        <w:pStyle w:val="paragraph"/>
        <w:spacing w:before="0" w:beforeAutospacing="0" w:after="0" w:afterAutospacing="0"/>
        <w:jc w:val="both"/>
        <w:textAlignment w:val="baseline"/>
        <w:rPr>
          <w:rFonts w:ascii="Calibri" w:hAnsi="Calibri" w:cs="Calibri"/>
          <w:sz w:val="18"/>
          <w:szCs w:val="18"/>
          <w:lang w:val="lv"/>
        </w:rPr>
      </w:pPr>
    </w:p>
    <w:p w14:paraId="0499567B" w14:textId="5D3F5753" w:rsidR="008C1913" w:rsidRPr="005760AA" w:rsidRDefault="5EA99A00" w:rsidP="5EA99A00">
      <w:pPr>
        <w:pStyle w:val="paragraph"/>
        <w:spacing w:before="0" w:beforeAutospacing="0" w:after="0" w:afterAutospacing="0"/>
        <w:jc w:val="both"/>
        <w:textAlignment w:val="baseline"/>
        <w:rPr>
          <w:rStyle w:val="eop"/>
          <w:rFonts w:ascii="Calibri" w:hAnsi="Calibri" w:cs="Calibri"/>
          <w:color w:val="000000"/>
          <w:lang w:val="lv"/>
        </w:rPr>
      </w:pPr>
      <w:r w:rsidRPr="005760AA">
        <w:rPr>
          <w:rStyle w:val="normaltextrun"/>
          <w:rFonts w:ascii="Calibri" w:hAnsi="Calibri" w:cs="Calibri"/>
          <w:color w:val="000000" w:themeColor="text1"/>
          <w:lang w:val="lv"/>
        </w:rPr>
        <w:t>Kampaņa ir vērsta uz trim galvenajām jomām</w:t>
      </w:r>
      <w:r w:rsidR="3AC87E43" w:rsidRPr="005760AA">
        <w:rPr>
          <w:rStyle w:val="normaltextrun"/>
          <w:rFonts w:ascii="Calibri" w:hAnsi="Calibri" w:cs="Calibri"/>
          <w:color w:val="000000" w:themeColor="text1"/>
          <w:lang w:val="lv"/>
        </w:rPr>
        <w:t>:</w:t>
      </w:r>
      <w:r w:rsidRPr="005760AA">
        <w:rPr>
          <w:rStyle w:val="eop"/>
          <w:rFonts w:ascii="Calibri" w:hAnsi="Calibri" w:cs="Calibri"/>
          <w:color w:val="000000" w:themeColor="text1"/>
          <w:lang w:val="lv"/>
        </w:rPr>
        <w:t> </w:t>
      </w:r>
    </w:p>
    <w:p w14:paraId="5A49CFFC" w14:textId="77777777" w:rsidR="008C1913" w:rsidRPr="005760AA" w:rsidRDefault="008C1913" w:rsidP="008C1913">
      <w:pPr>
        <w:pStyle w:val="paragraph"/>
        <w:spacing w:before="0" w:beforeAutospacing="0" w:after="0" w:afterAutospacing="0"/>
        <w:jc w:val="both"/>
        <w:textAlignment w:val="baseline"/>
        <w:rPr>
          <w:rFonts w:ascii="Calibri" w:hAnsi="Calibri" w:cs="Calibri"/>
          <w:sz w:val="18"/>
          <w:szCs w:val="18"/>
          <w:lang w:val="lv"/>
        </w:rPr>
      </w:pPr>
    </w:p>
    <w:p w14:paraId="09976FAC" w14:textId="47889643" w:rsidR="008C1913" w:rsidRPr="005760AA" w:rsidRDefault="5EA99A00" w:rsidP="5EA99A00">
      <w:pPr>
        <w:pStyle w:val="paragraph"/>
        <w:numPr>
          <w:ilvl w:val="0"/>
          <w:numId w:val="11"/>
        </w:numPr>
        <w:spacing w:before="0" w:beforeAutospacing="0" w:after="0" w:afterAutospacing="0"/>
        <w:jc w:val="both"/>
        <w:textAlignment w:val="baseline"/>
        <w:rPr>
          <w:rFonts w:ascii="Calibri" w:hAnsi="Calibri" w:cs="Calibri"/>
        </w:rPr>
      </w:pPr>
      <w:r w:rsidRPr="005760AA">
        <w:rPr>
          <w:rStyle w:val="normaltextrun"/>
          <w:rFonts w:ascii="Calibri" w:hAnsi="Calibri" w:cs="Calibri"/>
          <w:b/>
          <w:bCs/>
          <w:color w:val="000000" w:themeColor="text1"/>
          <w:lang w:val="lv"/>
        </w:rPr>
        <w:t>Droša pārtikas prakse</w:t>
      </w:r>
      <w:r w:rsidRPr="005760AA">
        <w:rPr>
          <w:rStyle w:val="normaltextrun"/>
          <w:rFonts w:ascii="Calibri" w:hAnsi="Calibri" w:cs="Calibri"/>
          <w:color w:val="000000" w:themeColor="text1"/>
          <w:lang w:val="lv"/>
        </w:rPr>
        <w:t xml:space="preserve"> – </w:t>
      </w:r>
      <w:r w:rsidR="5A109B0C" w:rsidRPr="005760AA">
        <w:rPr>
          <w:rStyle w:val="normaltextrun"/>
          <w:rFonts w:ascii="Calibri" w:hAnsi="Calibri" w:cs="Calibri"/>
          <w:color w:val="000000" w:themeColor="text1"/>
          <w:lang w:val="lv"/>
        </w:rPr>
        <w:t xml:space="preserve">zinātniski pamatoti starptautiski un </w:t>
      </w:r>
      <w:r w:rsidR="3F697F5C" w:rsidRPr="005760AA">
        <w:rPr>
          <w:rStyle w:val="normaltextrun"/>
          <w:rFonts w:ascii="Calibri" w:hAnsi="Calibri" w:cs="Calibri"/>
          <w:color w:val="000000" w:themeColor="text1"/>
          <w:lang w:val="lv"/>
        </w:rPr>
        <w:t>valstu nacionālie noteikumi</w:t>
      </w:r>
      <w:r w:rsidRPr="005760AA">
        <w:rPr>
          <w:rStyle w:val="normaltextrun"/>
          <w:rFonts w:ascii="Calibri" w:hAnsi="Calibri" w:cs="Calibri"/>
          <w:color w:val="000000" w:themeColor="text1"/>
          <w:lang w:val="lv"/>
        </w:rPr>
        <w:t>, nodrošina pārtikas nekaitīgumu no lauka līdz galdam. Lai patērētājiem dotu iespēju izdarīt pārdomātu izvēli, tiek sniegti padomi par drošu pārtikas</w:t>
      </w:r>
      <w:r w:rsidR="2332F3E1" w:rsidRPr="005760AA">
        <w:rPr>
          <w:rStyle w:val="normaltextrun"/>
          <w:rFonts w:ascii="Calibri" w:hAnsi="Calibri" w:cs="Calibri"/>
          <w:color w:val="000000" w:themeColor="text1"/>
          <w:lang w:val="lv"/>
        </w:rPr>
        <w:t xml:space="preserve"> produktu</w:t>
      </w:r>
      <w:r w:rsidRPr="005760AA">
        <w:rPr>
          <w:rStyle w:val="normaltextrun"/>
          <w:rFonts w:ascii="Calibri" w:hAnsi="Calibri" w:cs="Calibri"/>
          <w:color w:val="000000" w:themeColor="text1"/>
          <w:lang w:val="lv"/>
        </w:rPr>
        <w:t xml:space="preserve"> apstrādi,</w:t>
      </w:r>
      <w:r w:rsidR="0C157797" w:rsidRPr="005760AA">
        <w:rPr>
          <w:rStyle w:val="normaltextrun"/>
          <w:rFonts w:ascii="Calibri" w:hAnsi="Calibri" w:cs="Calibri"/>
          <w:color w:val="000000" w:themeColor="text1"/>
          <w:lang w:val="lv"/>
        </w:rPr>
        <w:t xml:space="preserve"> gatavošanu,</w:t>
      </w:r>
      <w:r w:rsidRPr="005760AA">
        <w:rPr>
          <w:rStyle w:val="normaltextrun"/>
          <w:rFonts w:ascii="Calibri" w:hAnsi="Calibri" w:cs="Calibri"/>
          <w:color w:val="000000" w:themeColor="text1"/>
          <w:lang w:val="lv"/>
        </w:rPr>
        <w:t xml:space="preserve"> </w:t>
      </w:r>
      <w:r w:rsidRPr="005760AA">
        <w:rPr>
          <w:rStyle w:val="normaltextrun"/>
          <w:rFonts w:ascii="Calibri" w:hAnsi="Calibri" w:cs="Calibri"/>
          <w:color w:val="000000" w:themeColor="text1"/>
          <w:lang w:val="lv"/>
        </w:rPr>
        <w:lastRenderedPageBreak/>
        <w:t xml:space="preserve">uzglabāšanu, </w:t>
      </w:r>
      <w:r w:rsidR="4E1AA578" w:rsidRPr="005760AA">
        <w:rPr>
          <w:rStyle w:val="normaltextrun"/>
          <w:rFonts w:ascii="Calibri" w:hAnsi="Calibri" w:cs="Calibri"/>
          <w:color w:val="000000" w:themeColor="text1"/>
          <w:lang w:val="lv"/>
        </w:rPr>
        <w:t xml:space="preserve">kā arī produktu marķējuma informācijas </w:t>
      </w:r>
      <w:r w:rsidRPr="005760AA">
        <w:rPr>
          <w:rStyle w:val="normaltextrun"/>
          <w:rFonts w:ascii="Calibri" w:hAnsi="Calibri" w:cs="Calibri"/>
          <w:color w:val="000000" w:themeColor="text1"/>
          <w:lang w:val="lv"/>
        </w:rPr>
        <w:t>lasīšanu</w:t>
      </w:r>
      <w:r w:rsidR="311F918F" w:rsidRPr="005760AA">
        <w:rPr>
          <w:rStyle w:val="normaltextrun"/>
          <w:rFonts w:ascii="Calibri" w:hAnsi="Calibri" w:cs="Calibri"/>
          <w:color w:val="000000" w:themeColor="text1"/>
          <w:lang w:val="lv"/>
        </w:rPr>
        <w:t>.</w:t>
      </w:r>
      <w:r w:rsidRPr="005760AA">
        <w:rPr>
          <w:rStyle w:val="normaltextrun"/>
          <w:rFonts w:ascii="Calibri" w:hAnsi="Calibri" w:cs="Calibri"/>
          <w:color w:val="000000" w:themeColor="text1"/>
          <w:lang w:val="lv"/>
        </w:rPr>
        <w:t xml:space="preserve"> </w:t>
      </w:r>
      <w:r w:rsidR="365C300B" w:rsidRPr="005760AA">
        <w:rPr>
          <w:rStyle w:val="normaltextrun"/>
          <w:rFonts w:ascii="Calibri" w:hAnsi="Calibri" w:cs="Calibri"/>
          <w:color w:val="000000" w:themeColor="text1"/>
          <w:lang w:val="lv"/>
        </w:rPr>
        <w:t xml:space="preserve">Visi padomi tiek </w:t>
      </w:r>
      <w:r w:rsidRPr="005760AA">
        <w:rPr>
          <w:rStyle w:val="normaltextrun"/>
          <w:rFonts w:ascii="Calibri" w:hAnsi="Calibri" w:cs="Calibri"/>
          <w:color w:val="000000" w:themeColor="text1"/>
          <w:lang w:val="lv"/>
        </w:rPr>
        <w:t>pamatoti ar jaunākajiem zinātniskajiem datiem.</w:t>
      </w:r>
      <w:r w:rsidRPr="005760AA">
        <w:rPr>
          <w:rStyle w:val="eop"/>
          <w:rFonts w:ascii="Calibri" w:hAnsi="Calibri" w:cs="Calibri"/>
          <w:color w:val="000000" w:themeColor="text1"/>
          <w:lang w:val="lv"/>
        </w:rPr>
        <w:t> </w:t>
      </w:r>
    </w:p>
    <w:p w14:paraId="11A3DBCD" w14:textId="0E3D7C18" w:rsidR="008C1913" w:rsidRPr="005760AA" w:rsidRDefault="5EA99A00" w:rsidP="5EA99A00">
      <w:pPr>
        <w:pStyle w:val="paragraph"/>
        <w:numPr>
          <w:ilvl w:val="0"/>
          <w:numId w:val="11"/>
        </w:numPr>
        <w:spacing w:before="0" w:beforeAutospacing="0" w:after="0" w:afterAutospacing="0"/>
        <w:jc w:val="both"/>
        <w:textAlignment w:val="baseline"/>
        <w:rPr>
          <w:rFonts w:ascii="Calibri" w:hAnsi="Calibri" w:cs="Calibri"/>
          <w:sz w:val="22"/>
          <w:szCs w:val="22"/>
          <w:lang w:val="lv"/>
        </w:rPr>
      </w:pPr>
      <w:r w:rsidRPr="005760AA">
        <w:rPr>
          <w:rStyle w:val="normaltextrun"/>
          <w:rFonts w:ascii="Calibri" w:hAnsi="Calibri" w:cs="Calibri"/>
          <w:b/>
          <w:bCs/>
          <w:color w:val="000000" w:themeColor="text1"/>
          <w:lang w:val="lv"/>
        </w:rPr>
        <w:t>Pārtika un jūsu veselība</w:t>
      </w:r>
      <w:r w:rsidRPr="005760AA">
        <w:rPr>
          <w:rStyle w:val="normaltextrun"/>
          <w:rFonts w:ascii="Calibri" w:hAnsi="Calibri" w:cs="Calibri"/>
          <w:color w:val="000000" w:themeColor="text1"/>
          <w:lang w:val="lv"/>
        </w:rPr>
        <w:t> – daudzveidīgs uzturs, kur</w:t>
      </w:r>
      <w:r w:rsidR="4A9056BB" w:rsidRPr="005760AA">
        <w:rPr>
          <w:rStyle w:val="normaltextrun"/>
          <w:rFonts w:ascii="Calibri" w:hAnsi="Calibri" w:cs="Calibri"/>
          <w:color w:val="000000" w:themeColor="text1"/>
          <w:lang w:val="lv"/>
        </w:rPr>
        <w:t>a pamatā ir svaigi pārtikas produkti</w:t>
      </w:r>
      <w:r w:rsidRPr="005760AA">
        <w:rPr>
          <w:rStyle w:val="normaltextrun"/>
          <w:rFonts w:ascii="Calibri" w:hAnsi="Calibri" w:cs="Calibri"/>
          <w:color w:val="000000" w:themeColor="text1"/>
          <w:lang w:val="lv"/>
        </w:rPr>
        <w:t xml:space="preserve">, veicina vispārējo veselību. Atsevišķām personām </w:t>
      </w:r>
      <w:r w:rsidR="5D58B25F" w:rsidRPr="005760AA">
        <w:rPr>
          <w:rStyle w:val="normaltextrun"/>
          <w:rFonts w:ascii="Calibri" w:hAnsi="Calibri" w:cs="Calibri"/>
          <w:color w:val="000000" w:themeColor="text1"/>
          <w:lang w:val="lv"/>
        </w:rPr>
        <w:t>vai iedzīvotāju grupām</w:t>
      </w:r>
      <w:r w:rsidRPr="005760AA">
        <w:rPr>
          <w:rStyle w:val="normaltextrun"/>
          <w:rFonts w:ascii="Calibri" w:hAnsi="Calibri" w:cs="Calibri"/>
          <w:color w:val="000000" w:themeColor="text1"/>
          <w:lang w:val="lv"/>
        </w:rPr>
        <w:t xml:space="preserve"> var būt nepieciešam</w:t>
      </w:r>
      <w:r w:rsidR="3AAD9267" w:rsidRPr="005760AA">
        <w:rPr>
          <w:rStyle w:val="normaltextrun"/>
          <w:rFonts w:ascii="Calibri" w:hAnsi="Calibri" w:cs="Calibri"/>
          <w:color w:val="000000" w:themeColor="text1"/>
          <w:lang w:val="lv"/>
        </w:rPr>
        <w:t>s papildus lietot</w:t>
      </w:r>
      <w:r w:rsidRPr="005760AA">
        <w:rPr>
          <w:rStyle w:val="normaltextrun"/>
          <w:rFonts w:ascii="Calibri" w:hAnsi="Calibri" w:cs="Calibri"/>
          <w:color w:val="000000" w:themeColor="text1"/>
          <w:lang w:val="lv"/>
        </w:rPr>
        <w:t xml:space="preserve"> uztura bagātinātāj</w:t>
      </w:r>
      <w:r w:rsidR="45388107" w:rsidRPr="005760AA">
        <w:rPr>
          <w:rStyle w:val="normaltextrun"/>
          <w:rFonts w:ascii="Calibri" w:hAnsi="Calibri" w:cs="Calibri"/>
          <w:color w:val="000000" w:themeColor="text1"/>
          <w:lang w:val="lv"/>
        </w:rPr>
        <w:t>us</w:t>
      </w:r>
      <w:r w:rsidRPr="005760AA">
        <w:rPr>
          <w:rStyle w:val="normaltextrun"/>
          <w:rFonts w:ascii="Calibri" w:hAnsi="Calibri" w:cs="Calibri"/>
          <w:color w:val="000000" w:themeColor="text1"/>
          <w:lang w:val="lv"/>
        </w:rPr>
        <w:t>,</w:t>
      </w:r>
      <w:r w:rsidR="590EE1F0" w:rsidRPr="005760AA">
        <w:rPr>
          <w:rStyle w:val="normaltextrun"/>
          <w:rFonts w:ascii="Calibri" w:hAnsi="Calibri" w:cs="Calibri"/>
          <w:color w:val="000000" w:themeColor="text1"/>
          <w:lang w:val="lv"/>
        </w:rPr>
        <w:t xml:space="preserve"> tādēļ</w:t>
      </w:r>
      <w:r w:rsidRPr="005760AA">
        <w:rPr>
          <w:rStyle w:val="normaltextrun"/>
          <w:rFonts w:ascii="Calibri" w:hAnsi="Calibri" w:cs="Calibri"/>
          <w:color w:val="000000" w:themeColor="text1"/>
          <w:lang w:val="lv"/>
        </w:rPr>
        <w:t xml:space="preserve"> kampaņa </w:t>
      </w:r>
      <w:r w:rsidR="208283E3" w:rsidRPr="005760AA">
        <w:rPr>
          <w:rStyle w:val="normaltextrun"/>
          <w:rFonts w:ascii="Calibri" w:hAnsi="Calibri" w:cs="Calibri"/>
          <w:color w:val="000000" w:themeColor="text1"/>
          <w:lang w:val="lv"/>
        </w:rPr>
        <w:t>informē par to lietošanas nepieciešamību un riskiem</w:t>
      </w:r>
      <w:r w:rsidRPr="005760AA">
        <w:rPr>
          <w:rStyle w:val="normaltextrun"/>
          <w:rFonts w:ascii="Calibri" w:hAnsi="Calibri" w:cs="Calibri"/>
          <w:color w:val="000000" w:themeColor="text1"/>
          <w:lang w:val="lv"/>
        </w:rPr>
        <w:t xml:space="preserve">, </w:t>
      </w:r>
      <w:r w:rsidR="58DB0924" w:rsidRPr="005760AA">
        <w:rPr>
          <w:rStyle w:val="normaltextrun"/>
          <w:rFonts w:ascii="Calibri" w:hAnsi="Calibri" w:cs="Calibri"/>
          <w:color w:val="000000" w:themeColor="text1"/>
          <w:lang w:val="lv"/>
        </w:rPr>
        <w:t xml:space="preserve">kā arī </w:t>
      </w:r>
      <w:r w:rsidRPr="005760AA">
        <w:rPr>
          <w:rStyle w:val="normaltextrun"/>
          <w:rFonts w:ascii="Calibri" w:hAnsi="Calibri" w:cs="Calibri"/>
          <w:color w:val="000000" w:themeColor="text1"/>
          <w:lang w:val="lv"/>
        </w:rPr>
        <w:t>veselīguma norādēm un to zinātnisko pamatojumu.</w:t>
      </w:r>
      <w:r w:rsidRPr="005760AA">
        <w:rPr>
          <w:rStyle w:val="eop"/>
          <w:rFonts w:ascii="Calibri" w:hAnsi="Calibri" w:cs="Calibri"/>
          <w:color w:val="000000" w:themeColor="text1"/>
          <w:lang w:val="lv"/>
        </w:rPr>
        <w:t> </w:t>
      </w:r>
    </w:p>
    <w:p w14:paraId="04D3AF6E" w14:textId="690DCC8C" w:rsidR="008C1913" w:rsidRPr="005760AA" w:rsidRDefault="5EA99A00" w:rsidP="5EA99A00">
      <w:pPr>
        <w:pStyle w:val="paragraph"/>
        <w:numPr>
          <w:ilvl w:val="0"/>
          <w:numId w:val="11"/>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b/>
          <w:bCs/>
          <w:color w:val="000000" w:themeColor="text1"/>
          <w:lang w:val="lv"/>
        </w:rPr>
        <w:t>Kas ir jūsu pārtikā</w:t>
      </w:r>
      <w:r w:rsidRPr="005760AA">
        <w:rPr>
          <w:rStyle w:val="normaltextrun"/>
          <w:rFonts w:ascii="Calibri" w:hAnsi="Calibri" w:cs="Calibri"/>
          <w:color w:val="000000" w:themeColor="text1"/>
          <w:lang w:val="lv"/>
        </w:rPr>
        <w:t xml:space="preserve"> – Eiropas noteikumi nodrošina pārtikas sastāvdaļu, tostarp </w:t>
      </w:r>
      <w:r w:rsidR="6E0BDF8B" w:rsidRPr="005760AA">
        <w:rPr>
          <w:rStyle w:val="normaltextrun"/>
          <w:rFonts w:ascii="Calibri" w:hAnsi="Calibri" w:cs="Calibri"/>
          <w:color w:val="000000" w:themeColor="text1"/>
          <w:lang w:val="lv"/>
        </w:rPr>
        <w:t xml:space="preserve">pārtikas </w:t>
      </w:r>
      <w:r w:rsidRPr="005760AA">
        <w:rPr>
          <w:rStyle w:val="normaltextrun"/>
          <w:rFonts w:ascii="Calibri" w:hAnsi="Calibri" w:cs="Calibri"/>
          <w:color w:val="000000" w:themeColor="text1"/>
          <w:lang w:val="lv"/>
        </w:rPr>
        <w:t>piedevu un aromatizētāju, nekaitīgumu.</w:t>
      </w:r>
      <w:r w:rsidR="005760AA" w:rsidRPr="005760AA">
        <w:rPr>
          <w:rStyle w:val="normaltextrun"/>
          <w:rFonts w:ascii="Calibri" w:hAnsi="Calibri" w:cs="Calibri"/>
          <w:color w:val="000000" w:themeColor="text1"/>
          <w:lang w:val="lv"/>
        </w:rPr>
        <w:t xml:space="preserve"> </w:t>
      </w:r>
    </w:p>
    <w:p w14:paraId="5633F16E" w14:textId="5F09AA47" w:rsidR="008C1913" w:rsidRPr="005760AA" w:rsidRDefault="5EA99A00" w:rsidP="5EA99A00">
      <w:pPr>
        <w:pStyle w:val="paragraph"/>
        <w:spacing w:before="0" w:beforeAutospacing="0" w:after="0" w:afterAutospacing="0"/>
        <w:ind w:left="708"/>
        <w:jc w:val="both"/>
        <w:textAlignment w:val="baseline"/>
        <w:rPr>
          <w:rStyle w:val="eop"/>
          <w:rFonts w:ascii="Calibri" w:hAnsi="Calibri" w:cs="Calibri"/>
          <w:color w:val="000000"/>
          <w:lang w:val="lv"/>
        </w:rPr>
      </w:pPr>
      <w:r w:rsidRPr="005760AA">
        <w:rPr>
          <w:rStyle w:val="normaltextrun"/>
          <w:rFonts w:ascii="Calibri" w:hAnsi="Calibri" w:cs="Calibri"/>
          <w:color w:val="000000" w:themeColor="text1"/>
          <w:lang w:val="lv"/>
        </w:rPr>
        <w:t xml:space="preserve">Kampaņa </w:t>
      </w:r>
      <w:r w:rsidR="19FC914D" w:rsidRPr="005760AA">
        <w:rPr>
          <w:rStyle w:val="normaltextrun"/>
          <w:rFonts w:ascii="Calibri" w:hAnsi="Calibri" w:cs="Calibri"/>
          <w:color w:val="000000" w:themeColor="text1"/>
          <w:lang w:val="lv"/>
        </w:rPr>
        <w:t>skaidro</w:t>
      </w:r>
      <w:r w:rsidRPr="005760AA">
        <w:rPr>
          <w:rStyle w:val="normaltextrun"/>
          <w:rFonts w:ascii="Calibri" w:hAnsi="Calibri" w:cs="Calibri"/>
          <w:color w:val="000000" w:themeColor="text1"/>
          <w:lang w:val="lv"/>
        </w:rPr>
        <w:t>, kāpēc pārtikas piedevas un</w:t>
      </w:r>
      <w:r w:rsidR="70B6B6F5" w:rsidRPr="005760AA">
        <w:rPr>
          <w:rStyle w:val="normaltextrun"/>
          <w:rFonts w:ascii="Calibri" w:hAnsi="Calibri" w:cs="Calibri"/>
          <w:color w:val="000000" w:themeColor="text1"/>
          <w:lang w:val="lv"/>
        </w:rPr>
        <w:t xml:space="preserve"> jaunā pārtika (</w:t>
      </w:r>
      <w:r w:rsidR="70B6B6F5" w:rsidRPr="005760AA">
        <w:rPr>
          <w:rStyle w:val="normaltextrun"/>
          <w:rFonts w:ascii="Calibri" w:hAnsi="Calibri" w:cs="Calibri"/>
          <w:i/>
          <w:iCs/>
          <w:color w:val="000000" w:themeColor="text1"/>
          <w:lang w:val="lv"/>
        </w:rPr>
        <w:t xml:space="preserve">novel </w:t>
      </w:r>
      <w:proofErr w:type="spellStart"/>
      <w:r w:rsidR="70B6B6F5" w:rsidRPr="005760AA">
        <w:rPr>
          <w:rStyle w:val="normaltextrun"/>
          <w:rFonts w:ascii="Calibri" w:hAnsi="Calibri" w:cs="Calibri"/>
          <w:i/>
          <w:iCs/>
          <w:color w:val="000000" w:themeColor="text1"/>
          <w:lang w:val="lv"/>
        </w:rPr>
        <w:t>foods</w:t>
      </w:r>
      <w:proofErr w:type="spellEnd"/>
      <w:r w:rsidR="70B6B6F5" w:rsidRPr="005760AA">
        <w:rPr>
          <w:rStyle w:val="normaltextrun"/>
          <w:rFonts w:ascii="Calibri" w:hAnsi="Calibri" w:cs="Calibri"/>
          <w:color w:val="000000" w:themeColor="text1"/>
          <w:lang w:val="lv"/>
        </w:rPr>
        <w:t>)</w:t>
      </w:r>
      <w:r w:rsidRPr="005760AA">
        <w:rPr>
          <w:rStyle w:val="normaltextrun"/>
          <w:rFonts w:ascii="Calibri" w:hAnsi="Calibri" w:cs="Calibri"/>
          <w:color w:val="000000" w:themeColor="text1"/>
          <w:lang w:val="lv"/>
        </w:rPr>
        <w:t xml:space="preserve"> ir </w:t>
      </w:r>
      <w:r w:rsidR="00D4062A" w:rsidRPr="005760AA">
        <w:rPr>
          <w:rStyle w:val="normaltextrun"/>
          <w:rFonts w:ascii="Calibri" w:hAnsi="Calibri" w:cs="Calibri"/>
          <w:color w:val="000000" w:themeColor="text1"/>
          <w:lang w:val="lv"/>
        </w:rPr>
        <w:t xml:space="preserve">nekaitīgas </w:t>
      </w:r>
      <w:r w:rsidR="4169C739" w:rsidRPr="005760AA">
        <w:rPr>
          <w:rStyle w:val="normaltextrun"/>
          <w:rFonts w:ascii="Calibri" w:hAnsi="Calibri" w:cs="Calibri"/>
          <w:color w:val="000000" w:themeColor="text1"/>
          <w:lang w:val="lv"/>
        </w:rPr>
        <w:t xml:space="preserve">un </w:t>
      </w:r>
      <w:r w:rsidRPr="005760AA">
        <w:rPr>
          <w:rStyle w:val="normaltextrun"/>
          <w:rFonts w:ascii="Calibri" w:hAnsi="Calibri" w:cs="Calibri"/>
          <w:color w:val="000000" w:themeColor="text1"/>
          <w:lang w:val="lv"/>
        </w:rPr>
        <w:t xml:space="preserve">kā </w:t>
      </w:r>
      <w:r w:rsidR="31DF2D76" w:rsidRPr="005760AA">
        <w:rPr>
          <w:rStyle w:val="normaltextrun"/>
          <w:rFonts w:ascii="Calibri" w:hAnsi="Calibri" w:cs="Calibri"/>
          <w:color w:val="000000" w:themeColor="text1"/>
          <w:lang w:val="lv"/>
        </w:rPr>
        <w:t>jābūt marķētiem</w:t>
      </w:r>
      <w:r w:rsidRPr="005760AA">
        <w:rPr>
          <w:rStyle w:val="normaltextrun"/>
          <w:rFonts w:ascii="Calibri" w:hAnsi="Calibri" w:cs="Calibri"/>
          <w:color w:val="000000" w:themeColor="text1"/>
          <w:lang w:val="lv"/>
        </w:rPr>
        <w:t xml:space="preserve"> </w:t>
      </w:r>
      <w:r w:rsidR="7788B050" w:rsidRPr="005760AA">
        <w:rPr>
          <w:rStyle w:val="normaltextrun"/>
          <w:rFonts w:ascii="Calibri" w:hAnsi="Calibri" w:cs="Calibri"/>
          <w:color w:val="000000" w:themeColor="text1"/>
          <w:lang w:val="lv"/>
        </w:rPr>
        <w:t xml:space="preserve">pārtikas </w:t>
      </w:r>
      <w:r w:rsidRPr="005760AA">
        <w:rPr>
          <w:rStyle w:val="normaltextrun"/>
          <w:rFonts w:ascii="Calibri" w:hAnsi="Calibri" w:cs="Calibri"/>
          <w:color w:val="000000" w:themeColor="text1"/>
          <w:lang w:val="lv"/>
        </w:rPr>
        <w:t>produkti</w:t>
      </w:r>
      <w:r w:rsidR="38A7DE26" w:rsidRPr="005760AA">
        <w:rPr>
          <w:rStyle w:val="normaltextrun"/>
          <w:rFonts w:ascii="Calibri" w:hAnsi="Calibri" w:cs="Calibri"/>
          <w:color w:val="000000" w:themeColor="text1"/>
          <w:lang w:val="lv"/>
        </w:rPr>
        <w:t>em</w:t>
      </w:r>
      <w:r w:rsidRPr="005760AA">
        <w:rPr>
          <w:rStyle w:val="normaltextrun"/>
          <w:rFonts w:ascii="Calibri" w:hAnsi="Calibri" w:cs="Calibri"/>
          <w:color w:val="000000" w:themeColor="text1"/>
          <w:lang w:val="lv"/>
        </w:rPr>
        <w:t>, kas satur alergēnus.</w:t>
      </w:r>
      <w:r w:rsidR="005760AA" w:rsidRPr="005760AA">
        <w:rPr>
          <w:rStyle w:val="normaltextrun"/>
          <w:rFonts w:ascii="Calibri" w:hAnsi="Calibri" w:cs="Calibri"/>
          <w:color w:val="000000" w:themeColor="text1"/>
          <w:lang w:val="lv"/>
        </w:rPr>
        <w:t xml:space="preserve"> </w:t>
      </w:r>
    </w:p>
    <w:p w14:paraId="47E7A367" w14:textId="77777777" w:rsidR="008C1913" w:rsidRPr="005760AA" w:rsidRDefault="008C1913" w:rsidP="008C1913">
      <w:pPr>
        <w:pStyle w:val="paragraph"/>
        <w:spacing w:before="0" w:beforeAutospacing="0" w:after="0" w:afterAutospacing="0"/>
        <w:ind w:left="720"/>
        <w:jc w:val="both"/>
        <w:textAlignment w:val="baseline"/>
        <w:rPr>
          <w:rFonts w:ascii="Calibri" w:hAnsi="Calibri" w:cs="Calibri"/>
          <w:lang w:val="lv"/>
        </w:rPr>
      </w:pPr>
    </w:p>
    <w:p w14:paraId="21C1FE60" w14:textId="1720E6E5" w:rsidR="008C1913" w:rsidRPr="005760AA" w:rsidRDefault="00000000" w:rsidP="09DF605F">
      <w:pPr>
        <w:pStyle w:val="paragraph"/>
        <w:spacing w:before="0" w:beforeAutospacing="0" w:after="0" w:afterAutospacing="0"/>
        <w:jc w:val="both"/>
        <w:textAlignment w:val="baseline"/>
        <w:rPr>
          <w:rFonts w:ascii="Calibri" w:hAnsi="Calibri" w:cs="Calibri"/>
          <w:sz w:val="18"/>
          <w:szCs w:val="18"/>
          <w:lang w:val="lv"/>
        </w:rPr>
      </w:pPr>
      <w:r w:rsidRPr="005760AA">
        <w:rPr>
          <w:rStyle w:val="normaltextrun"/>
          <w:rFonts w:ascii="Calibri" w:hAnsi="Calibri" w:cs="Calibri"/>
          <w:color w:val="000000" w:themeColor="text1"/>
          <w:lang w:val="lv"/>
        </w:rPr>
        <w:t xml:space="preserve">Kampaņas "Safe2Eat" mērķis ir uzrunāt plašu sabiedrības daļu – gan tos, kam ir augsta informētības pakāpe un </w:t>
      </w:r>
      <w:r w:rsidR="007F0A63" w:rsidRPr="005760AA">
        <w:rPr>
          <w:rStyle w:val="normaltextrun"/>
          <w:rFonts w:ascii="Calibri" w:hAnsi="Calibri" w:cs="Calibri"/>
          <w:color w:val="000000" w:themeColor="text1"/>
          <w:lang w:val="lv"/>
        </w:rPr>
        <w:t xml:space="preserve">minimālas raizes </w:t>
      </w:r>
      <w:r w:rsidRPr="005760AA">
        <w:rPr>
          <w:rStyle w:val="normaltextrun"/>
          <w:rFonts w:ascii="Calibri" w:hAnsi="Calibri" w:cs="Calibri"/>
          <w:color w:val="000000" w:themeColor="text1"/>
          <w:lang w:val="lv"/>
        </w:rPr>
        <w:t>par pārtikas nekaitīgumu, gan tos, kas ir ļoti norūpējušies un mazāk informēti. Tāpēc saziņas stils ir veidots tā, lai tas būtu informatīvs un skaidrs, vienlaikus saglabājot pārliecinošu, optimistisku un dinamisku toni.</w:t>
      </w:r>
      <w:r w:rsidRPr="005760AA">
        <w:rPr>
          <w:rStyle w:val="eop"/>
          <w:rFonts w:ascii="Calibri" w:hAnsi="Calibri" w:cs="Calibri"/>
          <w:color w:val="000000" w:themeColor="text1"/>
          <w:lang w:val="lv"/>
        </w:rPr>
        <w:t> </w:t>
      </w:r>
    </w:p>
    <w:p w14:paraId="2A48748E" w14:textId="77777777" w:rsidR="008C1913" w:rsidRPr="005760AA" w:rsidRDefault="00000000" w:rsidP="008C1913">
      <w:pPr>
        <w:pStyle w:val="paragraph"/>
        <w:spacing w:before="0" w:beforeAutospacing="0" w:after="0" w:afterAutospacing="0"/>
        <w:jc w:val="both"/>
        <w:textAlignment w:val="baseline"/>
        <w:rPr>
          <w:rFonts w:ascii="Calibri" w:hAnsi="Calibri" w:cs="Calibri"/>
          <w:sz w:val="20"/>
          <w:szCs w:val="20"/>
          <w:lang w:val="lv"/>
        </w:rPr>
      </w:pPr>
      <w:r w:rsidRPr="005760AA">
        <w:rPr>
          <w:rStyle w:val="eop"/>
          <w:rFonts w:ascii="Calibri" w:hAnsi="Calibri" w:cs="Calibri"/>
          <w:color w:val="000000"/>
          <w:lang w:val="lv"/>
        </w:rPr>
        <w:t> </w:t>
      </w:r>
    </w:p>
    <w:p w14:paraId="38AC3098" w14:textId="0AA9899B" w:rsidR="008C1913" w:rsidRPr="005760AA" w:rsidRDefault="00000000" w:rsidP="008C1913">
      <w:pPr>
        <w:pStyle w:val="paragraph"/>
        <w:spacing w:before="0" w:beforeAutospacing="0" w:after="0" w:afterAutospacing="0"/>
        <w:jc w:val="both"/>
        <w:textAlignment w:val="baseline"/>
        <w:rPr>
          <w:rStyle w:val="eop"/>
          <w:rFonts w:ascii="Calibri" w:hAnsi="Calibri" w:cs="Calibri"/>
          <w:color w:val="1A4489"/>
          <w:sz w:val="36"/>
          <w:szCs w:val="36"/>
          <w:lang w:val="lv"/>
        </w:rPr>
      </w:pPr>
      <w:r w:rsidRPr="005760AA">
        <w:rPr>
          <w:rStyle w:val="normaltextrun"/>
          <w:rFonts w:ascii="Calibri" w:hAnsi="Calibri" w:cs="Calibri"/>
          <w:b/>
          <w:bCs/>
          <w:color w:val="1A4489"/>
          <w:sz w:val="36"/>
          <w:szCs w:val="36"/>
          <w:lang w:val="lv"/>
        </w:rPr>
        <w:t>Kā iesaistīties kampaņā?</w:t>
      </w:r>
      <w:r w:rsidR="005760AA" w:rsidRPr="005760AA">
        <w:rPr>
          <w:rStyle w:val="normaltextrun"/>
          <w:rFonts w:ascii="Calibri" w:hAnsi="Calibri" w:cs="Calibri"/>
          <w:b/>
          <w:bCs/>
          <w:color w:val="1A4489"/>
          <w:sz w:val="36"/>
          <w:szCs w:val="36"/>
          <w:lang w:val="lv"/>
        </w:rPr>
        <w:t xml:space="preserve"> </w:t>
      </w:r>
    </w:p>
    <w:p w14:paraId="1E06AA89" w14:textId="77777777" w:rsidR="008C1913" w:rsidRPr="005760AA" w:rsidRDefault="008C1913" w:rsidP="008C1913">
      <w:pPr>
        <w:pStyle w:val="paragraph"/>
        <w:spacing w:before="0" w:beforeAutospacing="0" w:after="0" w:afterAutospacing="0"/>
        <w:jc w:val="both"/>
        <w:textAlignment w:val="baseline"/>
        <w:rPr>
          <w:rFonts w:ascii="Calibri" w:hAnsi="Calibri" w:cs="Calibri"/>
          <w:sz w:val="20"/>
          <w:szCs w:val="20"/>
          <w:lang w:val="lv"/>
        </w:rPr>
      </w:pPr>
    </w:p>
    <w:p w14:paraId="40D11C39" w14:textId="0FA9F809" w:rsidR="008C1913" w:rsidRPr="005760AA" w:rsidRDefault="5EA99A00" w:rsidP="5EA99A00">
      <w:pPr>
        <w:pStyle w:val="paragraph"/>
        <w:spacing w:before="0" w:beforeAutospacing="0" w:after="0" w:afterAutospacing="0"/>
        <w:jc w:val="both"/>
        <w:textAlignment w:val="baseline"/>
        <w:rPr>
          <w:rStyle w:val="eop"/>
          <w:rFonts w:ascii="Calibri" w:hAnsi="Calibri" w:cs="Calibri"/>
          <w:lang w:val="lv"/>
        </w:rPr>
      </w:pPr>
      <w:r w:rsidRPr="005760AA">
        <w:rPr>
          <w:rStyle w:val="normaltextrun"/>
          <w:rFonts w:ascii="Calibri" w:hAnsi="Calibri" w:cs="Calibri"/>
          <w:lang w:val="lv"/>
        </w:rPr>
        <w:t xml:space="preserve">Ir vairāki veidi, kā </w:t>
      </w:r>
      <w:r w:rsidR="3E4D3D18" w:rsidRPr="005760AA">
        <w:rPr>
          <w:rStyle w:val="normaltextrun"/>
          <w:rFonts w:ascii="Calibri" w:hAnsi="Calibri" w:cs="Calibri"/>
          <w:lang w:val="lv"/>
        </w:rPr>
        <w:t>iesaistīties</w:t>
      </w:r>
      <w:r w:rsidRPr="005760AA">
        <w:rPr>
          <w:rStyle w:val="normaltextrun"/>
          <w:rFonts w:ascii="Calibri" w:hAnsi="Calibri" w:cs="Calibri"/>
          <w:lang w:val="lv"/>
        </w:rPr>
        <w:t xml:space="preserve"> kampaņ</w:t>
      </w:r>
      <w:r w:rsidR="3E7C7062" w:rsidRPr="005760AA">
        <w:rPr>
          <w:rStyle w:val="normaltextrun"/>
          <w:rFonts w:ascii="Calibri" w:hAnsi="Calibri" w:cs="Calibri"/>
          <w:lang w:val="lv"/>
        </w:rPr>
        <w:t>ā</w:t>
      </w:r>
      <w:r w:rsidRPr="005760AA">
        <w:rPr>
          <w:rStyle w:val="normaltextrun"/>
          <w:rFonts w:ascii="Calibri" w:hAnsi="Calibri" w:cs="Calibri"/>
          <w:lang w:val="lv"/>
        </w:rPr>
        <w:t>, un daudzi kampaņas resursi ir pieejami vairākās ES valodās</w:t>
      </w:r>
      <w:r w:rsidR="085319B6" w:rsidRPr="005760AA">
        <w:rPr>
          <w:rStyle w:val="normaltextrun"/>
          <w:rFonts w:ascii="Calibri" w:hAnsi="Calibri" w:cs="Calibri"/>
          <w:lang w:val="lv"/>
        </w:rPr>
        <w:t>:</w:t>
      </w:r>
      <w:r w:rsidR="005760AA" w:rsidRPr="005760AA">
        <w:rPr>
          <w:rStyle w:val="normaltextrun"/>
          <w:rFonts w:ascii="Calibri" w:hAnsi="Calibri" w:cs="Calibri"/>
          <w:lang w:val="lv"/>
        </w:rPr>
        <w:t xml:space="preserve"> </w:t>
      </w:r>
    </w:p>
    <w:p w14:paraId="3AE73D34" w14:textId="77777777" w:rsidR="008C1913" w:rsidRPr="005760AA" w:rsidRDefault="008C1913" w:rsidP="008C1913">
      <w:pPr>
        <w:pStyle w:val="paragraph"/>
        <w:spacing w:before="0" w:beforeAutospacing="0" w:after="0" w:afterAutospacing="0"/>
        <w:jc w:val="both"/>
        <w:textAlignment w:val="baseline"/>
        <w:rPr>
          <w:rFonts w:ascii="Calibri" w:hAnsi="Calibri" w:cs="Calibri"/>
          <w:sz w:val="18"/>
          <w:szCs w:val="18"/>
          <w:lang w:val="lv"/>
        </w:rPr>
      </w:pPr>
    </w:p>
    <w:p w14:paraId="7CED9C43" w14:textId="4E6F224D" w:rsidR="71FAC7D9" w:rsidRPr="005760AA" w:rsidRDefault="71FAC7D9" w:rsidP="5EA99A00">
      <w:pPr>
        <w:pStyle w:val="paragraph"/>
        <w:numPr>
          <w:ilvl w:val="0"/>
          <w:numId w:val="12"/>
        </w:numPr>
        <w:spacing w:before="0" w:beforeAutospacing="0" w:after="0" w:afterAutospacing="0"/>
        <w:jc w:val="both"/>
        <w:rPr>
          <w:rFonts w:ascii="Calibri" w:hAnsi="Calibri" w:cs="Calibri"/>
          <w:lang w:val="lv"/>
        </w:rPr>
      </w:pPr>
      <w:r w:rsidRPr="005760AA">
        <w:rPr>
          <w:rStyle w:val="normaltextrun"/>
          <w:rFonts w:ascii="Calibri" w:hAnsi="Calibri" w:cs="Calibri"/>
          <w:color w:val="000000" w:themeColor="text1"/>
          <w:lang w:val="lv"/>
        </w:rPr>
        <w:t>Apmeklējiet kampaņas tīmekļa vietni, kurā varat atrast praktiskus padomus par pārtikas produktu izvēli, un informējiet patērētājus par zinātnes atziņām, kas nodrošina mūsu pārtikas nekaitīgumu. </w:t>
      </w:r>
    </w:p>
    <w:p w14:paraId="31348ADA" w14:textId="546E066A" w:rsidR="008C1913" w:rsidRPr="005760AA" w:rsidRDefault="007F0A63" w:rsidP="5EA99A00">
      <w:pPr>
        <w:pStyle w:val="paragraph"/>
        <w:numPr>
          <w:ilvl w:val="0"/>
          <w:numId w:val="12"/>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color w:val="000000" w:themeColor="text1"/>
          <w:lang w:val="lv"/>
        </w:rPr>
        <w:t xml:space="preserve">Izplatiet saviem sekotājiem </w:t>
      </w:r>
      <w:r w:rsidR="5EA99A00" w:rsidRPr="005760AA">
        <w:rPr>
          <w:rStyle w:val="normaltextrun"/>
          <w:rFonts w:ascii="Calibri" w:hAnsi="Calibri" w:cs="Calibri"/>
          <w:color w:val="000000" w:themeColor="text1"/>
          <w:lang w:val="lv"/>
        </w:rPr>
        <w:t>mūsu bezmaksas materiāl</w:t>
      </w:r>
      <w:r w:rsidRPr="005760AA">
        <w:rPr>
          <w:rStyle w:val="normaltextrun"/>
          <w:rFonts w:ascii="Calibri" w:hAnsi="Calibri" w:cs="Calibri"/>
          <w:color w:val="000000" w:themeColor="text1"/>
          <w:lang w:val="lv"/>
        </w:rPr>
        <w:t>us</w:t>
      </w:r>
      <w:r w:rsidR="38A50361" w:rsidRPr="005760AA">
        <w:rPr>
          <w:rStyle w:val="normaltextrun"/>
          <w:rFonts w:ascii="Calibri" w:hAnsi="Calibri" w:cs="Calibri"/>
          <w:color w:val="000000" w:themeColor="text1"/>
          <w:lang w:val="lv"/>
        </w:rPr>
        <w:t xml:space="preserve">, kas pieejami Safe2Eat </w:t>
      </w:r>
      <w:r w:rsidR="7022295D" w:rsidRPr="005760AA">
        <w:rPr>
          <w:rStyle w:val="normaltextrun"/>
          <w:rFonts w:ascii="Calibri" w:hAnsi="Calibri" w:cs="Calibri"/>
          <w:color w:val="000000" w:themeColor="text1"/>
          <w:lang w:val="lv"/>
        </w:rPr>
        <w:t>tīmekļa vietnē</w:t>
      </w:r>
      <w:r w:rsidR="38A50361" w:rsidRPr="005760AA">
        <w:rPr>
          <w:rStyle w:val="normaltextrun"/>
          <w:rFonts w:ascii="Calibri" w:hAnsi="Calibri" w:cs="Calibri"/>
          <w:color w:val="000000" w:themeColor="text1"/>
          <w:lang w:val="lv"/>
        </w:rPr>
        <w:t>,</w:t>
      </w:r>
      <w:r w:rsidR="5EA99A00" w:rsidRPr="005760AA">
        <w:rPr>
          <w:rStyle w:val="normaltextrun"/>
          <w:rFonts w:ascii="Calibri" w:hAnsi="Calibri" w:cs="Calibri"/>
          <w:color w:val="000000" w:themeColor="text1"/>
          <w:lang w:val="lv"/>
        </w:rPr>
        <w:t xml:space="preserve"> un palīdziet Eiropas iedzīvotājiem uzzināt, ka neatkarīgi no tā, kā viņi izvēlas pārtiku, viņi var būt pārliecināti, ka to var droši ēst.</w:t>
      </w:r>
      <w:r w:rsidR="5EA99A00" w:rsidRPr="005760AA">
        <w:rPr>
          <w:rStyle w:val="eop"/>
          <w:rFonts w:ascii="Calibri" w:hAnsi="Calibri" w:cs="Calibri"/>
          <w:color w:val="000000" w:themeColor="text1"/>
          <w:lang w:val="lv"/>
        </w:rPr>
        <w:t> </w:t>
      </w:r>
    </w:p>
    <w:p w14:paraId="1E5DF71C" w14:textId="56BCB7DE" w:rsidR="008C1913" w:rsidRPr="005760AA" w:rsidRDefault="5EA99A00" w:rsidP="5EA99A00">
      <w:pPr>
        <w:pStyle w:val="paragraph"/>
        <w:numPr>
          <w:ilvl w:val="0"/>
          <w:numId w:val="12"/>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color w:val="000000" w:themeColor="text1"/>
          <w:lang w:val="lv"/>
        </w:rPr>
        <w:t>Turpiniet uzturēt saikni</w:t>
      </w:r>
      <w:r w:rsidR="38B4225F" w:rsidRPr="005760AA">
        <w:rPr>
          <w:rStyle w:val="normaltextrun"/>
          <w:rFonts w:ascii="Calibri" w:hAnsi="Calibri" w:cs="Calibri"/>
          <w:color w:val="000000" w:themeColor="text1"/>
          <w:lang w:val="lv"/>
        </w:rPr>
        <w:t xml:space="preserve"> </w:t>
      </w:r>
      <w:r w:rsidR="00D4062A" w:rsidRPr="005760AA">
        <w:rPr>
          <w:rFonts w:ascii="Calibri" w:hAnsi="Calibri" w:cs="Calibri"/>
          <w:color w:val="000000" w:themeColor="text1"/>
          <w:lang w:val="lv-LV"/>
        </w:rPr>
        <w:t>–</w:t>
      </w:r>
      <w:r w:rsidRPr="005760AA">
        <w:rPr>
          <w:rStyle w:val="normaltextrun"/>
          <w:rFonts w:ascii="Calibri" w:hAnsi="Calibri" w:cs="Calibri"/>
          <w:color w:val="000000" w:themeColor="text1"/>
          <w:lang w:val="lv"/>
        </w:rPr>
        <w:t xml:space="preserve"> sekojiet </w:t>
      </w:r>
      <w:r w:rsidRPr="005760AA">
        <w:rPr>
          <w:rStyle w:val="normaltextrun"/>
          <w:rFonts w:ascii="Calibri" w:hAnsi="Calibri" w:cs="Calibri"/>
          <w:i/>
          <w:iCs/>
          <w:color w:val="000000" w:themeColor="text1"/>
          <w:lang w:val="lv"/>
        </w:rPr>
        <w:t>EFSA</w:t>
      </w:r>
      <w:r w:rsidRPr="005760AA">
        <w:rPr>
          <w:rStyle w:val="normaltextrun"/>
          <w:rFonts w:ascii="Calibri" w:hAnsi="Calibri" w:cs="Calibri"/>
          <w:color w:val="000000" w:themeColor="text1"/>
          <w:lang w:val="lv"/>
        </w:rPr>
        <w:t xml:space="preserve"> vietnēs </w:t>
      </w:r>
      <w:proofErr w:type="spellStart"/>
      <w:r w:rsidRPr="005760AA">
        <w:rPr>
          <w:rStyle w:val="normaltextrun"/>
          <w:rFonts w:ascii="Calibri" w:hAnsi="Calibri" w:cs="Calibri"/>
          <w:i/>
          <w:iCs/>
          <w:color w:val="000000" w:themeColor="text1"/>
          <w:lang w:val="lv"/>
        </w:rPr>
        <w:t>LinkedIn</w:t>
      </w:r>
      <w:proofErr w:type="spellEnd"/>
      <w:r w:rsidRPr="005760AA">
        <w:rPr>
          <w:rStyle w:val="normaltextrun"/>
          <w:rFonts w:ascii="Calibri" w:hAnsi="Calibri" w:cs="Calibri"/>
          <w:color w:val="000000" w:themeColor="text1"/>
          <w:lang w:val="lv"/>
        </w:rPr>
        <w:t xml:space="preserve">, </w:t>
      </w:r>
      <w:proofErr w:type="spellStart"/>
      <w:r w:rsidRPr="005760AA">
        <w:rPr>
          <w:rStyle w:val="normaltextrun"/>
          <w:rFonts w:ascii="Calibri" w:hAnsi="Calibri" w:cs="Calibri"/>
          <w:i/>
          <w:iCs/>
          <w:color w:val="000000" w:themeColor="text1"/>
          <w:lang w:val="lv"/>
        </w:rPr>
        <w:t>Instagram</w:t>
      </w:r>
      <w:proofErr w:type="spellEnd"/>
      <w:r w:rsidRPr="005760AA">
        <w:rPr>
          <w:rStyle w:val="normaltextrun"/>
          <w:rFonts w:ascii="Calibri" w:hAnsi="Calibri" w:cs="Calibri"/>
          <w:color w:val="000000" w:themeColor="text1"/>
          <w:lang w:val="lv"/>
        </w:rPr>
        <w:t xml:space="preserve"> un </w:t>
      </w:r>
      <w:proofErr w:type="spellStart"/>
      <w:r w:rsidRPr="005760AA">
        <w:rPr>
          <w:rStyle w:val="normaltextrun"/>
          <w:rFonts w:ascii="Calibri" w:hAnsi="Calibri" w:cs="Calibri"/>
          <w:i/>
          <w:iCs/>
          <w:color w:val="000000" w:themeColor="text1"/>
          <w:lang w:val="lv"/>
        </w:rPr>
        <w:t>YouTube</w:t>
      </w:r>
      <w:proofErr w:type="spellEnd"/>
      <w:r w:rsidRPr="005760AA">
        <w:rPr>
          <w:rStyle w:val="normaltextrun"/>
          <w:rFonts w:ascii="Calibri" w:hAnsi="Calibri" w:cs="Calibri"/>
          <w:color w:val="000000" w:themeColor="text1"/>
          <w:lang w:val="lv"/>
        </w:rPr>
        <w:t xml:space="preserve"> un kopīgojiet</w:t>
      </w:r>
      <w:r w:rsidR="007F0A63" w:rsidRPr="005760AA">
        <w:rPr>
          <w:rStyle w:val="normaltextrun"/>
          <w:rFonts w:ascii="Calibri" w:hAnsi="Calibri" w:cs="Calibri"/>
          <w:color w:val="000000" w:themeColor="text1"/>
          <w:lang w:val="lv"/>
        </w:rPr>
        <w:t xml:space="preserve"> saviem sekotājiem</w:t>
      </w:r>
      <w:r w:rsidRPr="005760AA">
        <w:rPr>
          <w:rStyle w:val="normaltextrun"/>
          <w:rFonts w:ascii="Calibri" w:hAnsi="Calibri" w:cs="Calibri"/>
          <w:color w:val="000000" w:themeColor="text1"/>
          <w:lang w:val="lv"/>
        </w:rPr>
        <w:t xml:space="preserve"> jaunākās ziņas par kampaņu.</w:t>
      </w:r>
      <w:r w:rsidR="005760AA" w:rsidRPr="005760AA">
        <w:rPr>
          <w:rStyle w:val="normaltextrun"/>
          <w:rFonts w:ascii="Calibri" w:hAnsi="Calibri" w:cs="Calibri"/>
          <w:color w:val="000000" w:themeColor="text1"/>
          <w:lang w:val="lv"/>
        </w:rPr>
        <w:t xml:space="preserve"> </w:t>
      </w:r>
    </w:p>
    <w:p w14:paraId="15DD9EED" w14:textId="5853F1C1" w:rsidR="008C1913" w:rsidRPr="005760AA" w:rsidRDefault="5EA99A00" w:rsidP="5EA99A00">
      <w:pPr>
        <w:pStyle w:val="paragraph"/>
        <w:numPr>
          <w:ilvl w:val="0"/>
          <w:numId w:val="12"/>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color w:val="000000" w:themeColor="text1"/>
          <w:lang w:val="lv"/>
        </w:rPr>
        <w:t>I</w:t>
      </w:r>
      <w:r w:rsidR="007F0A63" w:rsidRPr="005760AA">
        <w:rPr>
          <w:rStyle w:val="normaltextrun"/>
          <w:rFonts w:ascii="Calibri" w:hAnsi="Calibri" w:cs="Calibri"/>
          <w:color w:val="000000" w:themeColor="text1"/>
          <w:lang w:val="lv"/>
        </w:rPr>
        <w:t xml:space="preserve">zmantojot kampaņas </w:t>
      </w:r>
      <w:proofErr w:type="spellStart"/>
      <w:r w:rsidR="007F0A63" w:rsidRPr="005760AA">
        <w:rPr>
          <w:rStyle w:val="normaltextrun"/>
          <w:rFonts w:ascii="Calibri" w:hAnsi="Calibri" w:cs="Calibri"/>
          <w:color w:val="000000" w:themeColor="text1"/>
          <w:lang w:val="lv"/>
        </w:rPr>
        <w:t>tēmturi</w:t>
      </w:r>
      <w:proofErr w:type="spellEnd"/>
      <w:r w:rsidR="007F0A63" w:rsidRPr="005760AA">
        <w:rPr>
          <w:rStyle w:val="normaltextrun"/>
          <w:rFonts w:ascii="Calibri" w:hAnsi="Calibri" w:cs="Calibri"/>
          <w:color w:val="000000" w:themeColor="text1"/>
          <w:lang w:val="lv"/>
        </w:rPr>
        <w:t xml:space="preserve"> #Safe2EatEU, i</w:t>
      </w:r>
      <w:r w:rsidRPr="005760AA">
        <w:rPr>
          <w:rStyle w:val="normaltextrun"/>
          <w:rFonts w:ascii="Calibri" w:hAnsi="Calibri" w:cs="Calibri"/>
          <w:color w:val="000000" w:themeColor="text1"/>
          <w:lang w:val="lv"/>
        </w:rPr>
        <w:t xml:space="preserve">zplatiet informāciju par mūsu </w:t>
      </w:r>
      <w:r w:rsidR="007F0A63" w:rsidRPr="005760AA">
        <w:rPr>
          <w:rStyle w:val="normaltextrun"/>
          <w:rFonts w:ascii="Calibri" w:hAnsi="Calibri" w:cs="Calibri"/>
          <w:color w:val="000000" w:themeColor="text1"/>
          <w:lang w:val="lv"/>
        </w:rPr>
        <w:t xml:space="preserve">kopīgo rīcību un zinātnisko pamatojumu, lai nodrošinātu </w:t>
      </w:r>
      <w:r w:rsidRPr="005760AA">
        <w:rPr>
          <w:rStyle w:val="normaltextrun"/>
          <w:rFonts w:ascii="Calibri" w:hAnsi="Calibri" w:cs="Calibri"/>
          <w:color w:val="000000" w:themeColor="text1"/>
          <w:lang w:val="lv"/>
        </w:rPr>
        <w:t>nekaitīgu pārtiku</w:t>
      </w:r>
      <w:r w:rsidR="007F0A63" w:rsidRPr="005760AA">
        <w:rPr>
          <w:rStyle w:val="normaltextrun"/>
          <w:rFonts w:ascii="Calibri" w:hAnsi="Calibri" w:cs="Calibri"/>
          <w:color w:val="000000" w:themeColor="text1"/>
          <w:lang w:val="lv"/>
        </w:rPr>
        <w:t xml:space="preserve">, kā arī, </w:t>
      </w:r>
      <w:r w:rsidRPr="005760AA">
        <w:rPr>
          <w:rStyle w:val="normaltextrun"/>
          <w:rFonts w:ascii="Calibri" w:hAnsi="Calibri" w:cs="Calibri"/>
          <w:color w:val="000000" w:themeColor="text1"/>
          <w:lang w:val="lv"/>
        </w:rPr>
        <w:t>lai iesaistītos un popularizētu dažād</w:t>
      </w:r>
      <w:r w:rsidR="007F0A63" w:rsidRPr="005760AA">
        <w:rPr>
          <w:rStyle w:val="normaltextrun"/>
          <w:rFonts w:ascii="Calibri" w:hAnsi="Calibri" w:cs="Calibri"/>
          <w:color w:val="000000" w:themeColor="text1"/>
          <w:lang w:val="lv"/>
        </w:rPr>
        <w:t>u</w:t>
      </w:r>
      <w:r w:rsidRPr="005760AA">
        <w:rPr>
          <w:rStyle w:val="normaltextrun"/>
          <w:rFonts w:ascii="Calibri" w:hAnsi="Calibri" w:cs="Calibri"/>
          <w:color w:val="000000" w:themeColor="text1"/>
          <w:lang w:val="lv"/>
        </w:rPr>
        <w:t xml:space="preserve">s </w:t>
      </w:r>
      <w:r w:rsidR="62D78612" w:rsidRPr="005760AA">
        <w:rPr>
          <w:rStyle w:val="normaltextrun"/>
          <w:rFonts w:ascii="Calibri" w:hAnsi="Calibri" w:cs="Calibri"/>
          <w:color w:val="000000" w:themeColor="text1"/>
          <w:lang w:val="lv"/>
        </w:rPr>
        <w:t xml:space="preserve">kampaņas </w:t>
      </w:r>
      <w:r w:rsidRPr="005760AA">
        <w:rPr>
          <w:rStyle w:val="normaltextrun"/>
          <w:rFonts w:ascii="Calibri" w:hAnsi="Calibri" w:cs="Calibri"/>
          <w:color w:val="000000" w:themeColor="text1"/>
          <w:lang w:val="lv"/>
        </w:rPr>
        <w:t>pasākumus.</w:t>
      </w:r>
      <w:r w:rsidRPr="005760AA">
        <w:rPr>
          <w:rStyle w:val="eop"/>
          <w:rFonts w:ascii="Calibri" w:hAnsi="Calibri" w:cs="Calibri"/>
          <w:color w:val="000000" w:themeColor="text1"/>
          <w:lang w:val="lv"/>
        </w:rPr>
        <w:t> </w:t>
      </w:r>
    </w:p>
    <w:p w14:paraId="7226B4F3" w14:textId="77777777" w:rsidR="008C1913" w:rsidRPr="005760AA" w:rsidRDefault="00000000" w:rsidP="008C1913">
      <w:pPr>
        <w:pStyle w:val="paragraph"/>
        <w:spacing w:before="0" w:beforeAutospacing="0" w:after="0" w:afterAutospacing="0"/>
        <w:ind w:left="360"/>
        <w:jc w:val="both"/>
        <w:textAlignment w:val="baseline"/>
        <w:rPr>
          <w:rFonts w:ascii="Calibri" w:hAnsi="Calibri" w:cs="Calibri"/>
          <w:sz w:val="18"/>
          <w:szCs w:val="18"/>
          <w:lang w:val="lv"/>
        </w:rPr>
      </w:pPr>
      <w:r w:rsidRPr="005760AA">
        <w:rPr>
          <w:rStyle w:val="eop"/>
          <w:rFonts w:ascii="Calibri" w:hAnsi="Calibri" w:cs="Calibri"/>
          <w:color w:val="000000"/>
          <w:lang w:val="lv"/>
        </w:rPr>
        <w:t> </w:t>
      </w:r>
    </w:p>
    <w:p w14:paraId="51F8B9B9" w14:textId="49C92003" w:rsidR="008C1913" w:rsidRPr="005760AA" w:rsidRDefault="5EA99A00" w:rsidP="5EA99A00">
      <w:pPr>
        <w:pStyle w:val="paragraph"/>
        <w:shd w:val="clear" w:color="auto" w:fill="FFFFFF" w:themeFill="background1"/>
        <w:spacing w:before="0" w:beforeAutospacing="0" w:after="0" w:afterAutospacing="0"/>
        <w:jc w:val="both"/>
        <w:textAlignment w:val="baseline"/>
        <w:rPr>
          <w:rStyle w:val="eop"/>
          <w:rFonts w:ascii="Calibri" w:hAnsi="Calibri" w:cs="Calibri"/>
          <w:color w:val="1A4489"/>
          <w:sz w:val="36"/>
          <w:szCs w:val="36"/>
          <w:lang w:val="lv"/>
        </w:rPr>
      </w:pPr>
      <w:r w:rsidRPr="005760AA">
        <w:rPr>
          <w:rStyle w:val="normaltextrun"/>
          <w:rFonts w:ascii="Calibri" w:hAnsi="Calibri" w:cs="Calibri"/>
          <w:b/>
          <w:bCs/>
          <w:color w:val="1A4489"/>
          <w:sz w:val="36"/>
          <w:szCs w:val="36"/>
          <w:lang w:val="lv"/>
        </w:rPr>
        <w:t xml:space="preserve">Kampaņas </w:t>
      </w:r>
      <w:r w:rsidR="4E6A4359" w:rsidRPr="005760AA">
        <w:rPr>
          <w:rStyle w:val="normaltextrun"/>
          <w:rFonts w:ascii="Calibri" w:hAnsi="Calibri" w:cs="Calibri"/>
          <w:b/>
          <w:bCs/>
          <w:color w:val="1A4489"/>
          <w:sz w:val="36"/>
          <w:szCs w:val="36"/>
          <w:lang w:val="lv"/>
        </w:rPr>
        <w:t>materiāli</w:t>
      </w:r>
      <w:r w:rsidR="005760AA" w:rsidRPr="005760AA">
        <w:rPr>
          <w:rStyle w:val="normaltextrun"/>
          <w:rFonts w:ascii="Calibri" w:hAnsi="Calibri" w:cs="Calibri"/>
          <w:b/>
          <w:bCs/>
          <w:color w:val="1A4489"/>
          <w:sz w:val="36"/>
          <w:szCs w:val="36"/>
          <w:lang w:val="lv"/>
        </w:rPr>
        <w:t xml:space="preserve"> </w:t>
      </w:r>
    </w:p>
    <w:p w14:paraId="6C95E842" w14:textId="77777777" w:rsidR="008C1913" w:rsidRPr="005760AA"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lang w:val="lv"/>
        </w:rPr>
      </w:pPr>
    </w:p>
    <w:p w14:paraId="4DF9DA54" w14:textId="276E678F" w:rsidR="008C1913" w:rsidRPr="005760AA" w:rsidRDefault="5EA99A00" w:rsidP="5EA99A00">
      <w:pPr>
        <w:pStyle w:val="paragraph"/>
        <w:spacing w:before="0" w:beforeAutospacing="0" w:after="0" w:afterAutospacing="0"/>
        <w:jc w:val="both"/>
        <w:textAlignment w:val="baseline"/>
        <w:rPr>
          <w:rStyle w:val="eop"/>
          <w:rFonts w:ascii="Calibri" w:hAnsi="Calibri" w:cs="Calibri"/>
          <w:color w:val="000000"/>
          <w:lang w:val="lv"/>
        </w:rPr>
      </w:pPr>
      <w:r w:rsidRPr="005760AA">
        <w:rPr>
          <w:rStyle w:val="normaltextrun"/>
          <w:rFonts w:ascii="Calibri" w:hAnsi="Calibri" w:cs="Calibri"/>
          <w:color w:val="000000" w:themeColor="text1"/>
          <w:lang w:val="lv"/>
        </w:rPr>
        <w:t xml:space="preserve">Kampaņas </w:t>
      </w:r>
      <w:r w:rsidR="0703FD73" w:rsidRPr="005760AA">
        <w:rPr>
          <w:rStyle w:val="normaltextrun"/>
          <w:rFonts w:ascii="Calibri" w:hAnsi="Calibri" w:cs="Calibri"/>
          <w:color w:val="000000" w:themeColor="text1"/>
          <w:lang w:val="lv"/>
        </w:rPr>
        <w:t>tīmekļa vietnē</w:t>
      </w:r>
      <w:r w:rsidRPr="005760AA">
        <w:rPr>
          <w:rStyle w:val="normaltextrun"/>
          <w:rFonts w:ascii="Calibri" w:hAnsi="Calibri" w:cs="Calibri"/>
          <w:color w:val="000000" w:themeColor="text1"/>
          <w:lang w:val="lv"/>
        </w:rPr>
        <w:t xml:space="preserve"> ir iekļauti tulkotie kampaņas materiāli, kurus ieinteresētās personas var izmantot </w:t>
      </w:r>
      <w:r w:rsidR="007F0A63" w:rsidRPr="005760AA">
        <w:rPr>
          <w:rStyle w:val="normaltextrun"/>
          <w:rFonts w:ascii="Calibri" w:hAnsi="Calibri" w:cs="Calibri"/>
          <w:color w:val="000000" w:themeColor="text1"/>
          <w:lang w:val="lv"/>
        </w:rPr>
        <w:t xml:space="preserve">savā </w:t>
      </w:r>
      <w:r w:rsidRPr="005760AA">
        <w:rPr>
          <w:rStyle w:val="normaltextrun"/>
          <w:rFonts w:ascii="Calibri" w:hAnsi="Calibri" w:cs="Calibri"/>
          <w:color w:val="000000" w:themeColor="text1"/>
          <w:lang w:val="lv"/>
        </w:rPr>
        <w:t>valst</w:t>
      </w:r>
      <w:r w:rsidR="007F0A63" w:rsidRPr="005760AA">
        <w:rPr>
          <w:rStyle w:val="normaltextrun"/>
          <w:rFonts w:ascii="Calibri" w:hAnsi="Calibri" w:cs="Calibri"/>
          <w:color w:val="000000" w:themeColor="text1"/>
          <w:lang w:val="lv"/>
        </w:rPr>
        <w:t>ī</w:t>
      </w:r>
      <w:r w:rsidRPr="005760AA">
        <w:rPr>
          <w:rStyle w:val="normaltextrun"/>
          <w:rFonts w:ascii="Calibri" w:hAnsi="Calibri" w:cs="Calibri"/>
          <w:color w:val="000000" w:themeColor="text1"/>
          <w:lang w:val="lv"/>
        </w:rPr>
        <w:t>, lai atvieglotu informācijas izplatīšanu par kampaņu un palielinātu sasniegto cilvēku skaitu.</w:t>
      </w:r>
      <w:r w:rsidRPr="005760AA">
        <w:rPr>
          <w:rStyle w:val="eop"/>
          <w:rFonts w:ascii="Calibri" w:hAnsi="Calibri" w:cs="Calibri"/>
          <w:color w:val="000000" w:themeColor="text1"/>
          <w:lang w:val="lv"/>
        </w:rPr>
        <w:t> </w:t>
      </w:r>
    </w:p>
    <w:p w14:paraId="4EFD7E99" w14:textId="77777777" w:rsidR="008C1913" w:rsidRPr="005760AA" w:rsidRDefault="008C1913" w:rsidP="008C1913">
      <w:pPr>
        <w:pStyle w:val="paragraph"/>
        <w:spacing w:before="0" w:beforeAutospacing="0" w:after="0" w:afterAutospacing="0"/>
        <w:jc w:val="both"/>
        <w:textAlignment w:val="baseline"/>
        <w:rPr>
          <w:rFonts w:ascii="Calibri" w:hAnsi="Calibri" w:cs="Calibri"/>
          <w:sz w:val="18"/>
          <w:szCs w:val="18"/>
          <w:lang w:val="lv"/>
        </w:rPr>
      </w:pPr>
    </w:p>
    <w:p w14:paraId="4FF5F513" w14:textId="38F91BDB" w:rsidR="008C1913" w:rsidRPr="005760AA" w:rsidRDefault="5EA99A00" w:rsidP="5EA99A00">
      <w:pPr>
        <w:pStyle w:val="paragraph"/>
        <w:numPr>
          <w:ilvl w:val="0"/>
          <w:numId w:val="13"/>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b/>
          <w:bCs/>
          <w:color w:val="000000" w:themeColor="text1"/>
          <w:lang w:val="lv"/>
        </w:rPr>
        <w:t xml:space="preserve">Kampaņas </w:t>
      </w:r>
      <w:r w:rsidR="6D4921CF" w:rsidRPr="005760AA">
        <w:rPr>
          <w:rStyle w:val="normaltextrun"/>
          <w:rFonts w:ascii="Calibri" w:hAnsi="Calibri" w:cs="Calibri"/>
          <w:b/>
          <w:bCs/>
          <w:color w:val="000000" w:themeColor="text1"/>
          <w:lang w:val="lv"/>
        </w:rPr>
        <w:t>pamatinformācija</w:t>
      </w:r>
      <w:r w:rsidRPr="005760AA">
        <w:rPr>
          <w:rStyle w:val="normaltextrun"/>
          <w:rFonts w:ascii="Calibri" w:hAnsi="Calibri" w:cs="Calibri"/>
          <w:color w:val="000000" w:themeColor="text1"/>
          <w:lang w:val="lv"/>
        </w:rPr>
        <w:t> – šajā dokumentā sniegts pārskats par kampaņas mērķiem, tematiem, mērķauditoriju un saziņas stilu. To var izmantot, lai izstrādātu ar kampaņu saistītu saturu, vai arī kopīgot jau sagatavoto informāciju.</w:t>
      </w:r>
      <w:r w:rsidRPr="005760AA">
        <w:rPr>
          <w:rStyle w:val="eop"/>
          <w:rFonts w:ascii="Calibri" w:hAnsi="Calibri" w:cs="Calibri"/>
          <w:color w:val="000000" w:themeColor="text1"/>
          <w:lang w:val="lv"/>
        </w:rPr>
        <w:t> </w:t>
      </w:r>
    </w:p>
    <w:p w14:paraId="25EDA522" w14:textId="47AE7082" w:rsidR="008C1913" w:rsidRPr="005760AA" w:rsidRDefault="5EA99A00" w:rsidP="5EA99A00">
      <w:pPr>
        <w:pStyle w:val="paragraph"/>
        <w:numPr>
          <w:ilvl w:val="0"/>
          <w:numId w:val="13"/>
        </w:numPr>
        <w:spacing w:before="0" w:beforeAutospacing="0" w:after="0" w:afterAutospacing="0"/>
        <w:jc w:val="both"/>
        <w:textAlignment w:val="baseline"/>
        <w:rPr>
          <w:rFonts w:ascii="Calibri" w:hAnsi="Calibri" w:cs="Calibri"/>
          <w:lang w:val="lv"/>
        </w:rPr>
      </w:pPr>
      <w:r w:rsidRPr="005760AA">
        <w:rPr>
          <w:rStyle w:val="normaltextrun"/>
          <w:rFonts w:ascii="Calibri" w:hAnsi="Calibri" w:cs="Calibri"/>
          <w:b/>
          <w:bCs/>
          <w:color w:val="000000" w:themeColor="text1"/>
          <w:lang w:val="lv"/>
        </w:rPr>
        <w:lastRenderedPageBreak/>
        <w:t>Galvenie vizuālie materiāli</w:t>
      </w:r>
      <w:r w:rsidRPr="005760AA">
        <w:rPr>
          <w:rStyle w:val="normaltextrun"/>
          <w:rFonts w:ascii="Calibri" w:hAnsi="Calibri" w:cs="Calibri"/>
          <w:color w:val="000000" w:themeColor="text1"/>
          <w:lang w:val="lv"/>
        </w:rPr>
        <w:t xml:space="preserve"> – augstas kvalitātes vizuālie materiāli, kas aptver kampaņā aplūkotos tematus. </w:t>
      </w:r>
      <w:r w:rsidR="450DD89C" w:rsidRPr="005760AA">
        <w:rPr>
          <w:rStyle w:val="normaltextrun"/>
          <w:rFonts w:ascii="Calibri" w:hAnsi="Calibri" w:cs="Calibri"/>
          <w:color w:val="000000" w:themeColor="text1"/>
          <w:lang w:val="lv"/>
        </w:rPr>
        <w:t>Tie pieejami visu kampaņā iesaistīto valstu</w:t>
      </w:r>
      <w:r w:rsidRPr="005760AA">
        <w:rPr>
          <w:rStyle w:val="normaltextrun"/>
          <w:rFonts w:ascii="Calibri" w:hAnsi="Calibri" w:cs="Calibri"/>
          <w:color w:val="000000" w:themeColor="text1"/>
          <w:lang w:val="lv"/>
        </w:rPr>
        <w:t xml:space="preserve"> valodā</w:t>
      </w:r>
      <w:r w:rsidR="4CF17A02" w:rsidRPr="005760AA">
        <w:rPr>
          <w:rStyle w:val="normaltextrun"/>
          <w:rFonts w:ascii="Calibri" w:hAnsi="Calibri" w:cs="Calibri"/>
          <w:color w:val="000000" w:themeColor="text1"/>
          <w:lang w:val="lv"/>
        </w:rPr>
        <w:t>s</w:t>
      </w:r>
      <w:r w:rsidRPr="005760AA">
        <w:rPr>
          <w:rStyle w:val="normaltextrun"/>
          <w:rFonts w:ascii="Calibri" w:hAnsi="Calibri" w:cs="Calibri"/>
          <w:color w:val="000000" w:themeColor="text1"/>
          <w:lang w:val="lv"/>
        </w:rPr>
        <w:t xml:space="preserve"> un piemēroti izmantošanai jūsu tīmekļa vietnē, sociālo mediju kontos, informatīvajos biļetenos vai citās attiecīgajās platformās.</w:t>
      </w:r>
      <w:r w:rsidRPr="005760AA">
        <w:rPr>
          <w:rStyle w:val="eop"/>
          <w:rFonts w:ascii="Calibri" w:hAnsi="Calibri" w:cs="Calibri"/>
          <w:color w:val="000000" w:themeColor="text1"/>
          <w:lang w:val="lv"/>
        </w:rPr>
        <w:t> </w:t>
      </w:r>
    </w:p>
    <w:p w14:paraId="418ABA88" w14:textId="5C619262" w:rsidR="008C1913" w:rsidRPr="005760AA" w:rsidRDefault="5EA99A00" w:rsidP="5EA99A00">
      <w:pPr>
        <w:pStyle w:val="paragraph"/>
        <w:numPr>
          <w:ilvl w:val="0"/>
          <w:numId w:val="13"/>
        </w:numPr>
        <w:spacing w:before="0" w:beforeAutospacing="0" w:after="0" w:afterAutospacing="0"/>
        <w:jc w:val="both"/>
        <w:textAlignment w:val="baseline"/>
        <w:rPr>
          <w:rStyle w:val="eop"/>
          <w:rFonts w:ascii="Calibri" w:hAnsi="Calibri" w:cs="Calibri"/>
        </w:rPr>
      </w:pPr>
      <w:r w:rsidRPr="005760AA">
        <w:rPr>
          <w:rStyle w:val="normaltextrun"/>
          <w:rFonts w:ascii="Calibri" w:hAnsi="Calibri" w:cs="Calibri"/>
          <w:b/>
          <w:bCs/>
          <w:color w:val="000000" w:themeColor="text1"/>
          <w:lang w:val="lv"/>
        </w:rPr>
        <w:t xml:space="preserve">Lietošanai gatavi sociālo mediju ieraksti </w:t>
      </w:r>
      <w:r w:rsidR="003C4D35" w:rsidRPr="005760AA">
        <w:rPr>
          <w:rStyle w:val="normaltextrun"/>
          <w:rFonts w:ascii="Calibri" w:hAnsi="Calibri" w:cs="Calibri"/>
          <w:b/>
          <w:bCs/>
          <w:color w:val="000000" w:themeColor="text1"/>
          <w:lang w:val="lv"/>
        </w:rPr>
        <w:t xml:space="preserve">valsts </w:t>
      </w:r>
      <w:r w:rsidRPr="005760AA">
        <w:rPr>
          <w:rStyle w:val="normaltextrun"/>
          <w:rFonts w:ascii="Calibri" w:hAnsi="Calibri" w:cs="Calibri"/>
          <w:b/>
          <w:bCs/>
          <w:color w:val="000000" w:themeColor="text1"/>
          <w:lang w:val="lv"/>
        </w:rPr>
        <w:t>valodā</w:t>
      </w:r>
      <w:r w:rsidRPr="005760AA">
        <w:rPr>
          <w:rStyle w:val="normaltextrun"/>
          <w:rFonts w:ascii="Calibri" w:hAnsi="Calibri" w:cs="Calibri"/>
          <w:color w:val="000000" w:themeColor="text1"/>
          <w:lang w:val="lv"/>
        </w:rPr>
        <w:t xml:space="preserve"> – jūs varat tos kopīgot savos sociālo mediju kanālos, izmantojot kampaņas oficiālo </w:t>
      </w:r>
      <w:proofErr w:type="spellStart"/>
      <w:r w:rsidRPr="005760AA">
        <w:rPr>
          <w:rStyle w:val="normaltextrun"/>
          <w:rFonts w:ascii="Calibri" w:hAnsi="Calibri" w:cs="Calibri"/>
          <w:color w:val="000000" w:themeColor="text1"/>
          <w:lang w:val="lv"/>
        </w:rPr>
        <w:t>tēmturi</w:t>
      </w:r>
      <w:proofErr w:type="spellEnd"/>
      <w:r w:rsidRPr="005760AA">
        <w:rPr>
          <w:rStyle w:val="normaltextrun"/>
          <w:rFonts w:ascii="Calibri" w:hAnsi="Calibri" w:cs="Calibri"/>
          <w:color w:val="000000" w:themeColor="text1"/>
          <w:lang w:val="lv"/>
        </w:rPr>
        <w:t xml:space="preserve"> #Safe2EatEU. Lai uzlabotu </w:t>
      </w:r>
      <w:r w:rsidR="003C4D35" w:rsidRPr="005760AA">
        <w:rPr>
          <w:rStyle w:val="normaltextrun"/>
          <w:rFonts w:ascii="Calibri" w:hAnsi="Calibri" w:cs="Calibri"/>
          <w:color w:val="000000" w:themeColor="text1"/>
          <w:lang w:val="lv"/>
        </w:rPr>
        <w:t xml:space="preserve">kampaņas </w:t>
      </w:r>
      <w:proofErr w:type="spellStart"/>
      <w:r w:rsidRPr="005760AA">
        <w:rPr>
          <w:rStyle w:val="normaltextrun"/>
          <w:rFonts w:ascii="Calibri" w:hAnsi="Calibri" w:cs="Calibri"/>
          <w:color w:val="000000" w:themeColor="text1"/>
          <w:lang w:val="lv"/>
        </w:rPr>
        <w:t>pamanāmību</w:t>
      </w:r>
      <w:proofErr w:type="spellEnd"/>
      <w:r w:rsidRPr="005760AA">
        <w:rPr>
          <w:rStyle w:val="normaltextrun"/>
          <w:rFonts w:ascii="Calibri" w:hAnsi="Calibri" w:cs="Calibri"/>
          <w:color w:val="000000" w:themeColor="text1"/>
          <w:lang w:val="lv"/>
        </w:rPr>
        <w:t xml:space="preserve">, savos </w:t>
      </w:r>
      <w:r w:rsidR="003C4D35" w:rsidRPr="005760AA">
        <w:rPr>
          <w:rStyle w:val="normaltextrun"/>
          <w:rFonts w:ascii="Calibri" w:hAnsi="Calibri" w:cs="Calibri"/>
          <w:color w:val="000000" w:themeColor="text1"/>
          <w:lang w:val="lv"/>
        </w:rPr>
        <w:t xml:space="preserve">ierakstos </w:t>
      </w:r>
      <w:r w:rsidRPr="005760AA">
        <w:rPr>
          <w:rStyle w:val="normaltextrun"/>
          <w:rFonts w:ascii="Calibri" w:hAnsi="Calibri" w:cs="Calibri"/>
          <w:color w:val="000000" w:themeColor="text1"/>
          <w:lang w:val="lv"/>
        </w:rPr>
        <w:t xml:space="preserve">neaizmirstiet pieminēt </w:t>
      </w:r>
      <w:r w:rsidRPr="005760AA">
        <w:rPr>
          <w:rStyle w:val="normaltextrun"/>
          <w:rFonts w:ascii="Calibri" w:hAnsi="Calibri" w:cs="Calibri"/>
          <w:i/>
          <w:iCs/>
          <w:color w:val="000000" w:themeColor="text1"/>
          <w:lang w:val="lv"/>
        </w:rPr>
        <w:t>EFSA</w:t>
      </w:r>
      <w:r w:rsidRPr="005760AA">
        <w:rPr>
          <w:rStyle w:val="normaltextrun"/>
          <w:rFonts w:ascii="Calibri" w:hAnsi="Calibri" w:cs="Calibri"/>
          <w:color w:val="000000" w:themeColor="text1"/>
          <w:lang w:val="lv"/>
        </w:rPr>
        <w:t>.</w:t>
      </w:r>
      <w:r w:rsidRPr="005760AA">
        <w:rPr>
          <w:rStyle w:val="eop"/>
          <w:rFonts w:ascii="Calibri" w:hAnsi="Calibri" w:cs="Calibri"/>
          <w:color w:val="000000" w:themeColor="text1"/>
          <w:lang w:val="lv"/>
        </w:rPr>
        <w:t> </w:t>
      </w:r>
    </w:p>
    <w:p w14:paraId="6AA59D41" w14:textId="77777777" w:rsidR="008C1913" w:rsidRPr="005760AA" w:rsidRDefault="008C1913" w:rsidP="008C1913">
      <w:pPr>
        <w:pStyle w:val="paragraph"/>
        <w:spacing w:before="0" w:beforeAutospacing="0" w:after="0" w:afterAutospacing="0"/>
        <w:ind w:left="1440"/>
        <w:jc w:val="both"/>
        <w:textAlignment w:val="baseline"/>
        <w:rPr>
          <w:rFonts w:ascii="Calibri" w:hAnsi="Calibri" w:cs="Calibri"/>
        </w:rPr>
      </w:pPr>
    </w:p>
    <w:p w14:paraId="0222BD4A" w14:textId="3563E649"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normaltextrun"/>
          <w:rFonts w:ascii="Calibri" w:hAnsi="Calibri" w:cs="Calibri"/>
          <w:b/>
          <w:bCs/>
          <w:color w:val="1A4489"/>
          <w:sz w:val="36"/>
          <w:szCs w:val="36"/>
          <w:lang w:val="lv"/>
        </w:rPr>
        <w:t>Kontaktinformācija</w:t>
      </w:r>
      <w:r w:rsidR="005760AA" w:rsidRPr="005760AA">
        <w:rPr>
          <w:rStyle w:val="normaltextrun"/>
          <w:rFonts w:ascii="Calibri" w:hAnsi="Calibri" w:cs="Calibri"/>
          <w:color w:val="1A4489"/>
          <w:sz w:val="36"/>
          <w:szCs w:val="36"/>
          <w:lang w:val="lv"/>
        </w:rPr>
        <w:t xml:space="preserve"> </w:t>
      </w:r>
    </w:p>
    <w:p w14:paraId="09C4771C" w14:textId="77777777"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hyperlink r:id="rId11" w:tgtFrame="_blank" w:history="1">
        <w:r w:rsidR="008C1913" w:rsidRPr="005760AA">
          <w:rPr>
            <w:rStyle w:val="normaltextrun"/>
            <w:rFonts w:ascii="Calibri" w:hAnsi="Calibri" w:cs="Calibri"/>
            <w:b/>
            <w:bCs/>
            <w:i/>
            <w:iCs/>
            <w:color w:val="0000FF"/>
            <w:sz w:val="22"/>
            <w:szCs w:val="22"/>
            <w:u w:val="single"/>
            <w:lang w:val="lv"/>
          </w:rPr>
          <w:t xml:space="preserve">EFSA </w:t>
        </w:r>
        <w:proofErr w:type="spellStart"/>
        <w:r w:rsidR="008C1913" w:rsidRPr="005760AA">
          <w:rPr>
            <w:rStyle w:val="normaltextrun"/>
            <w:rFonts w:ascii="Calibri" w:hAnsi="Calibri" w:cs="Calibri"/>
            <w:b/>
            <w:bCs/>
            <w:i/>
            <w:iCs/>
            <w:color w:val="0000FF"/>
            <w:sz w:val="22"/>
            <w:szCs w:val="22"/>
            <w:u w:val="single"/>
            <w:lang w:val="lv"/>
          </w:rPr>
          <w:t>Media</w:t>
        </w:r>
        <w:proofErr w:type="spellEnd"/>
        <w:r w:rsidR="008C1913" w:rsidRPr="005760AA">
          <w:rPr>
            <w:rStyle w:val="normaltextrun"/>
            <w:rFonts w:ascii="Calibri" w:hAnsi="Calibri" w:cs="Calibri"/>
            <w:b/>
            <w:bCs/>
            <w:i/>
            <w:iCs/>
            <w:color w:val="0000FF"/>
            <w:sz w:val="22"/>
            <w:szCs w:val="22"/>
            <w:u w:val="single"/>
            <w:lang w:val="lv"/>
          </w:rPr>
          <w:t xml:space="preserve"> </w:t>
        </w:r>
        <w:proofErr w:type="spellStart"/>
        <w:r w:rsidR="008C1913" w:rsidRPr="005760AA">
          <w:rPr>
            <w:rStyle w:val="normaltextrun"/>
            <w:rFonts w:ascii="Calibri" w:hAnsi="Calibri" w:cs="Calibri"/>
            <w:b/>
            <w:bCs/>
            <w:i/>
            <w:iCs/>
            <w:color w:val="0000FF"/>
            <w:sz w:val="22"/>
            <w:szCs w:val="22"/>
            <w:u w:val="single"/>
            <w:lang w:val="lv"/>
          </w:rPr>
          <w:t>Relations</w:t>
        </w:r>
        <w:proofErr w:type="spellEnd"/>
        <w:r w:rsidR="008C1913" w:rsidRPr="005760AA">
          <w:rPr>
            <w:rStyle w:val="normaltextrun"/>
            <w:rFonts w:ascii="Calibri" w:hAnsi="Calibri" w:cs="Calibri"/>
            <w:b/>
            <w:bCs/>
            <w:i/>
            <w:iCs/>
            <w:color w:val="0000FF"/>
            <w:sz w:val="22"/>
            <w:szCs w:val="22"/>
            <w:u w:val="single"/>
            <w:lang w:val="lv"/>
          </w:rPr>
          <w:t xml:space="preserve"> Office</w:t>
        </w:r>
      </w:hyperlink>
      <w:r w:rsidR="008C1913" w:rsidRPr="005760AA">
        <w:rPr>
          <w:rStyle w:val="eop"/>
          <w:rFonts w:ascii="Calibri" w:hAnsi="Calibri" w:cs="Calibri"/>
          <w:sz w:val="22"/>
          <w:szCs w:val="22"/>
          <w:lang w:val="lv"/>
        </w:rPr>
        <w:t> </w:t>
      </w:r>
    </w:p>
    <w:p w14:paraId="511A1BA1" w14:textId="3D74D306"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normaltextrun"/>
          <w:rFonts w:ascii="Calibri" w:hAnsi="Calibri" w:cs="Calibri"/>
          <w:sz w:val="22"/>
          <w:szCs w:val="22"/>
          <w:lang w:val="lv"/>
        </w:rPr>
        <w:t>Tālr.: </w:t>
      </w:r>
      <w:hyperlink r:id="rId12" w:tgtFrame="_blank" w:history="1">
        <w:r w:rsidR="008C1913" w:rsidRPr="005760AA">
          <w:rPr>
            <w:rStyle w:val="normaltextrun"/>
            <w:rFonts w:ascii="Calibri" w:hAnsi="Calibri" w:cs="Calibri"/>
            <w:color w:val="0000FF"/>
            <w:sz w:val="22"/>
            <w:szCs w:val="22"/>
            <w:u w:val="single"/>
            <w:lang w:val="lv"/>
          </w:rPr>
          <w:t>+39 0521 036 149</w:t>
        </w:r>
      </w:hyperlink>
      <w:r w:rsidRPr="005760AA">
        <w:rPr>
          <w:rStyle w:val="eop"/>
          <w:rFonts w:ascii="Calibri" w:hAnsi="Calibri" w:cs="Calibri"/>
          <w:sz w:val="22"/>
          <w:szCs w:val="22"/>
          <w:lang w:val="lv"/>
        </w:rPr>
        <w:t> </w:t>
      </w:r>
    </w:p>
    <w:p w14:paraId="71A2D1A2" w14:textId="77777777"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normaltextrun"/>
          <w:rFonts w:ascii="Calibri" w:hAnsi="Calibri" w:cs="Calibri"/>
          <w:sz w:val="22"/>
          <w:szCs w:val="22"/>
          <w:lang w:val="lv"/>
        </w:rPr>
        <w:t>E-pasts: </w:t>
      </w:r>
      <w:hyperlink r:id="rId13" w:tgtFrame="_blank" w:history="1">
        <w:r w:rsidR="008C1913" w:rsidRPr="005760AA">
          <w:rPr>
            <w:rStyle w:val="normaltextrun"/>
            <w:rFonts w:ascii="Calibri" w:hAnsi="Calibri" w:cs="Calibri"/>
            <w:color w:val="0000FF"/>
            <w:sz w:val="22"/>
            <w:szCs w:val="22"/>
            <w:u w:val="single"/>
            <w:lang w:val="lv"/>
          </w:rPr>
          <w:t>press@efsa.europa.eu</w:t>
        </w:r>
      </w:hyperlink>
      <w:r w:rsidRPr="005760AA">
        <w:rPr>
          <w:rStyle w:val="eop"/>
          <w:rFonts w:ascii="Calibri" w:hAnsi="Calibri" w:cs="Calibri"/>
          <w:sz w:val="22"/>
          <w:szCs w:val="22"/>
          <w:lang w:val="lv"/>
        </w:rPr>
        <w:t> </w:t>
      </w:r>
    </w:p>
    <w:p w14:paraId="0E5122D3" w14:textId="77777777"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eop"/>
          <w:rFonts w:ascii="Calibri" w:hAnsi="Calibri" w:cs="Calibri"/>
          <w:color w:val="D80C42"/>
          <w:sz w:val="20"/>
          <w:szCs w:val="20"/>
          <w:lang w:val="lv"/>
        </w:rPr>
        <w:t> </w:t>
      </w:r>
    </w:p>
    <w:p w14:paraId="59B1AC94" w14:textId="77777777" w:rsidR="008C1913" w:rsidRPr="005760AA" w:rsidRDefault="00000000" w:rsidP="008C1913">
      <w:pPr>
        <w:pStyle w:val="paragraph"/>
        <w:spacing w:before="0" w:beforeAutospacing="0" w:after="0" w:afterAutospacing="0"/>
        <w:jc w:val="both"/>
        <w:textAlignment w:val="baseline"/>
        <w:rPr>
          <w:rFonts w:ascii="Calibri" w:hAnsi="Calibri" w:cs="Calibri"/>
          <w:sz w:val="18"/>
          <w:szCs w:val="18"/>
        </w:rPr>
      </w:pPr>
      <w:r w:rsidRPr="005760AA">
        <w:rPr>
          <w:rStyle w:val="eop"/>
          <w:rFonts w:ascii="Calibri" w:hAnsi="Calibri" w:cs="Calibri"/>
          <w:sz w:val="20"/>
          <w:szCs w:val="20"/>
          <w:lang w:val="lv"/>
        </w:rPr>
        <w:t> </w:t>
      </w:r>
    </w:p>
    <w:p w14:paraId="4098CB10" w14:textId="77777777" w:rsidR="00795E02" w:rsidRPr="005760AA" w:rsidRDefault="00795E02" w:rsidP="008C1913">
      <w:pPr>
        <w:rPr>
          <w:rFonts w:ascii="Calibri" w:hAnsi="Calibri" w:cs="Calibri"/>
        </w:rPr>
      </w:pPr>
    </w:p>
    <w:sectPr w:rsidR="00795E02" w:rsidRPr="005760AA" w:rsidSect="00FB1EB5">
      <w:headerReference w:type="default" r:id="rId14"/>
      <w:footerReference w:type="default" r:id="rId15"/>
      <w:headerReference w:type="first" r:id="rId16"/>
      <w:footerReference w:type="first" r:id="rId17"/>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8FA4" w14:textId="77777777" w:rsidR="002D2627" w:rsidRDefault="002D2627">
      <w:pPr>
        <w:spacing w:after="0"/>
      </w:pPr>
      <w:r>
        <w:separator/>
      </w:r>
    </w:p>
  </w:endnote>
  <w:endnote w:type="continuationSeparator" w:id="0">
    <w:p w14:paraId="2AEF16AE" w14:textId="77777777" w:rsidR="002D2627" w:rsidRDefault="002D2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706E6" w14:paraId="17312F4D" w14:textId="77777777" w:rsidTr="0073258A">
      <w:tc>
        <w:tcPr>
          <w:tcW w:w="8505" w:type="dxa"/>
          <w:shd w:val="clear" w:color="auto" w:fill="auto"/>
        </w:tcPr>
        <w:p w14:paraId="4C594176" w14:textId="77777777" w:rsidR="00246A65" w:rsidRDefault="00246A65" w:rsidP="00246A65">
          <w:pPr>
            <w:pStyle w:val="Footer"/>
          </w:pPr>
        </w:p>
      </w:tc>
    </w:tr>
  </w:tbl>
  <w:p w14:paraId="54F051DF" w14:textId="77777777" w:rsidR="00246A65" w:rsidRPr="005B3B3E" w:rsidRDefault="00246A65" w:rsidP="00246A65">
    <w:pPr>
      <w:pStyle w:val="Footer"/>
    </w:pPr>
  </w:p>
  <w:p w14:paraId="2281BAFE" w14:textId="77777777" w:rsidR="00246A65" w:rsidRPr="00EA7E45" w:rsidRDefault="00246A65" w:rsidP="00246A65">
    <w:pPr>
      <w:pStyle w:val="Footer"/>
    </w:pPr>
  </w:p>
  <w:p w14:paraId="65EF7A16" w14:textId="77777777" w:rsidR="00246A65"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706E6" w14:paraId="50EE72E8" w14:textId="77777777" w:rsidTr="00246A65">
      <w:tc>
        <w:tcPr>
          <w:tcW w:w="8505" w:type="dxa"/>
          <w:shd w:val="clear" w:color="auto" w:fill="auto"/>
        </w:tcPr>
        <w:p w14:paraId="31241961" w14:textId="77777777" w:rsidR="00246A65" w:rsidRDefault="00246A65" w:rsidP="00EA7E45">
          <w:pPr>
            <w:pStyle w:val="Footer"/>
          </w:pPr>
        </w:p>
      </w:tc>
    </w:tr>
  </w:tbl>
  <w:p w14:paraId="66BB11DC" w14:textId="77777777" w:rsidR="00EA7E45" w:rsidRPr="005B3B3E" w:rsidRDefault="00EA7E45" w:rsidP="00EA7E45">
    <w:pPr>
      <w:pStyle w:val="Footer"/>
    </w:pPr>
  </w:p>
  <w:p w14:paraId="31A90E1F" w14:textId="77777777" w:rsidR="00EA7E45" w:rsidRPr="00EA7E45" w:rsidRDefault="00EA7E45" w:rsidP="00EA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2DEBA" w14:textId="77777777" w:rsidR="002D2627" w:rsidRDefault="002D2627">
      <w:pPr>
        <w:spacing w:after="0"/>
      </w:pPr>
      <w:r>
        <w:separator/>
      </w:r>
    </w:p>
  </w:footnote>
  <w:footnote w:type="continuationSeparator" w:id="0">
    <w:p w14:paraId="1925B177" w14:textId="77777777" w:rsidR="002D2627" w:rsidRDefault="002D26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809B9" w14:textId="77777777" w:rsidR="00EA7E45" w:rsidRDefault="00000000" w:rsidP="00EA7E45">
    <w:pPr>
      <w:pStyle w:val="Header"/>
      <w:jc w:val="right"/>
    </w:pPr>
    <w:r>
      <w:rPr>
        <w:noProof/>
        <w:lang w:val="lv"/>
      </w:rPr>
      <mc:AlternateContent>
        <mc:Choice Requires="wps">
          <w:drawing>
            <wp:anchor distT="0" distB="0" distL="114300" distR="114300" simplePos="0" relativeHeight="251666432" behindDoc="0" locked="0" layoutInCell="1" allowOverlap="1" wp14:anchorId="100AFB60" wp14:editId="07777777">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607619B3">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lv"/>
      </w:rPr>
      <w:drawing>
        <wp:anchor distT="0" distB="0" distL="114300" distR="114300" simplePos="0" relativeHeight="251665408" behindDoc="0" locked="0" layoutInCell="1" allowOverlap="1" wp14:anchorId="44E58FFB" wp14:editId="0777777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lv"/>
      </w:rPr>
      <w:t xml:space="preserve"> </w:t>
    </w:r>
    <w:r>
      <w:rPr>
        <w:noProof/>
        <w:lang w:val="lv"/>
      </w:rPr>
      <mc:AlternateContent>
        <mc:Choice Requires="wps">
          <w:drawing>
            <wp:anchor distT="0" distB="0" distL="114300" distR="114300" simplePos="0" relativeHeight="251663360" behindDoc="1" locked="0" layoutInCell="1" allowOverlap="1" wp14:anchorId="255D1531" wp14:editId="07777777">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795E02" w:rsidRPr="0059261D" w:rsidRDefault="00795E02" w:rsidP="00795E02">
                          <w:pPr>
                            <w:pStyle w:val="Heading4"/>
                          </w:pPr>
                        </w:p>
                        <w:p w14:paraId="0A37501D" w14:textId="77777777" w:rsidR="00795E02" w:rsidRPr="0059261D" w:rsidRDefault="00795E02" w:rsidP="00795E02">
                          <w:pPr>
                            <w:pStyle w:val="Heading4"/>
                          </w:pPr>
                        </w:p>
                        <w:p w14:paraId="5DAB6C7B" w14:textId="77777777" w:rsidR="00795E02" w:rsidRPr="0059261D" w:rsidRDefault="00795E02" w:rsidP="00795E02">
                          <w:pPr>
                            <w:pStyle w:val="Heading3"/>
                          </w:pPr>
                        </w:p>
                        <w:p w14:paraId="02EB378F"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55D1531" id="Rectangle 14" o:spid="_x0000_s1026"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fillcolor="#787878" stroked="f" strokeweight="1pt">
              <v:textbox>
                <w:txbxContent>
                  <w:p w14:paraId="672A6659" w14:textId="77777777" w:rsidR="00795E02" w:rsidRPr="0059261D" w:rsidRDefault="00795E02" w:rsidP="00795E02">
                    <w:pPr>
                      <w:pStyle w:val="Heading4"/>
                    </w:pPr>
                  </w:p>
                  <w:p w14:paraId="0A37501D" w14:textId="77777777" w:rsidR="00795E02" w:rsidRPr="0059261D" w:rsidRDefault="00795E02" w:rsidP="00795E02">
                    <w:pPr>
                      <w:pStyle w:val="Heading4"/>
                    </w:pPr>
                  </w:p>
                  <w:p w14:paraId="5DAB6C7B" w14:textId="77777777" w:rsidR="00795E02" w:rsidRPr="0059261D" w:rsidRDefault="00795E02" w:rsidP="00795E02">
                    <w:pPr>
                      <w:pStyle w:val="Heading3"/>
                    </w:pPr>
                  </w:p>
                  <w:p w14:paraId="02EB378F" w14:textId="77777777" w:rsidR="00795E02" w:rsidRPr="00795E02" w:rsidRDefault="00795E02" w:rsidP="00795E02">
                    <w:pPr>
                      <w:jc w:val="center"/>
                    </w:pPr>
                  </w:p>
                </w:txbxContent>
              </v:textbox>
            </v:rect>
          </w:pict>
        </mc:Fallback>
      </mc:AlternateContent>
    </w:r>
  </w:p>
  <w:p w14:paraId="4229B175" w14:textId="1E9651DE" w:rsidR="00795E02" w:rsidRPr="0059261D" w:rsidRDefault="00000000" w:rsidP="00795E02">
    <w:pPr>
      <w:pStyle w:val="Heading4"/>
    </w:pPr>
    <w:r>
      <w:rPr>
        <w:lang w:val="lv"/>
      </w:rPr>
      <w:t>INFORMATĪVAIS MATERIĀLS</w:t>
    </w:r>
  </w:p>
  <w:p w14:paraId="427D049B" w14:textId="3BA67E1E" w:rsidR="00246A65" w:rsidRPr="00246A65" w:rsidRDefault="00000000" w:rsidP="008C1913">
    <w:pPr>
      <w:pStyle w:val="Heading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Content>
        <w:r>
          <w:rPr>
            <w:lang w:val="lv"/>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3D99" w14:textId="77777777" w:rsidR="00EA7E45" w:rsidRDefault="00000000" w:rsidP="00EA7E45">
    <w:pPr>
      <w:pStyle w:val="Header"/>
    </w:pPr>
    <w:r>
      <w:rPr>
        <w:noProof/>
        <w:lang w:val="lv"/>
      </w:rPr>
      <w:drawing>
        <wp:anchor distT="0" distB="0" distL="114300" distR="114300" simplePos="0" relativeHeight="251660288" behindDoc="0" locked="0" layoutInCell="1" allowOverlap="1" wp14:anchorId="7508DC0F" wp14:editId="07777777">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lv"/>
      </w:rPr>
      <w:drawing>
        <wp:anchor distT="0" distB="0" distL="114300" distR="114300" simplePos="0" relativeHeight="251668480" behindDoc="0" locked="0" layoutInCell="1" allowOverlap="1" wp14:anchorId="0C06F948" wp14:editId="07777777">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lv"/>
      </w:rPr>
      <mc:AlternateContent>
        <mc:Choice Requires="wps">
          <w:drawing>
            <wp:anchor distT="0" distB="0" distL="114300" distR="114300" simplePos="0" relativeHeight="251661312" behindDoc="0" locked="0" layoutInCell="1" allowOverlap="1" wp14:anchorId="64BA173B" wp14:editId="07777777">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A05A809" w14:textId="77777777" w:rsidR="00A9632A" w:rsidRDefault="00A9632A" w:rsidP="0059261D">
                          <w:pPr>
                            <w:pStyle w:val="Heading4"/>
                          </w:pPr>
                        </w:p>
                        <w:p w14:paraId="5BD706E2" w14:textId="458ED17E" w:rsidR="0059261D" w:rsidRPr="0059261D" w:rsidRDefault="00000000" w:rsidP="0059261D">
                          <w:pPr>
                            <w:pStyle w:val="Heading4"/>
                          </w:pPr>
                          <w:r>
                            <w:rPr>
                              <w:lang w:val="lv"/>
                            </w:rPr>
                            <w:t xml:space="preserve">INFORMATĪVAIS MATERIĀLS </w:t>
                          </w:r>
                        </w:p>
                        <w:p w14:paraId="5A39BBE3" w14:textId="77777777" w:rsidR="0059261D" w:rsidRPr="0059261D" w:rsidRDefault="0059261D" w:rsidP="0059261D">
                          <w:pPr>
                            <w:pStyle w:val="Heading4"/>
                          </w:pPr>
                        </w:p>
                        <w:p w14:paraId="1E7BC294" w14:textId="699DE643" w:rsidR="0059261D" w:rsidRPr="0059261D" w:rsidRDefault="00000000" w:rsidP="0059261D">
                          <w:pPr>
                            <w:pStyle w:val="Heading3"/>
                          </w:pPr>
                          <w:r>
                            <w:rPr>
                              <w:lang w:val="lv"/>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4BA173B"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filled="f" stroked="f" strokeweight=".5pt">
              <v:textbox>
                <w:txbxContent>
                  <w:p w14:paraId="6A05A809" w14:textId="77777777" w:rsidR="00A9632A" w:rsidRDefault="00A9632A" w:rsidP="0059261D">
                    <w:pPr>
                      <w:pStyle w:val="Heading4"/>
                    </w:pPr>
                  </w:p>
                  <w:p w14:paraId="5BD706E2" w14:textId="458ED17E" w:rsidR="0059261D" w:rsidRPr="0059261D" w:rsidRDefault="00000000" w:rsidP="0059261D">
                    <w:pPr>
                      <w:pStyle w:val="Heading4"/>
                    </w:pPr>
                    <w:r>
                      <w:rPr>
                        <w:lang w:val="lv"/>
                      </w:rPr>
                      <w:t xml:space="preserve">INFORMATĪVAIS MATERIĀLS </w:t>
                    </w:r>
                  </w:p>
                  <w:p w14:paraId="5A39BBE3" w14:textId="77777777" w:rsidR="0059261D" w:rsidRPr="0059261D" w:rsidRDefault="0059261D" w:rsidP="0059261D">
                    <w:pPr>
                      <w:pStyle w:val="Heading4"/>
                    </w:pPr>
                  </w:p>
                  <w:p w14:paraId="1E7BC294" w14:textId="699DE643" w:rsidR="0059261D" w:rsidRPr="0059261D" w:rsidRDefault="00000000" w:rsidP="0059261D">
                    <w:pPr>
                      <w:pStyle w:val="Heading3"/>
                    </w:pPr>
                    <w:r>
                      <w:rPr>
                        <w:lang w:val="lv"/>
                      </w:rPr>
                      <w:t>SAFE2EAT</w:t>
                    </w:r>
                  </w:p>
                </w:txbxContent>
              </v:textbox>
            </v:shape>
          </w:pict>
        </mc:Fallback>
      </mc:AlternateContent>
    </w:r>
    <w:r>
      <w:rPr>
        <w:noProof/>
        <w:lang w:val="lv"/>
      </w:rPr>
      <mc:AlternateContent>
        <mc:Choice Requires="wps">
          <w:drawing>
            <wp:anchor distT="0" distB="0" distL="114300" distR="114300" simplePos="0" relativeHeight="251659264" behindDoc="0" locked="0" layoutInCell="1" allowOverlap="1" wp14:anchorId="425C4915" wp14:editId="07777777">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71340B82">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14:paraId="3BABDAB1" w14:textId="77777777" w:rsidR="00EA7E45" w:rsidRDefault="00000000">
    <w:pPr>
      <w:pStyle w:val="Header"/>
    </w:pPr>
    <w:r>
      <w:rPr>
        <w:noProof/>
        <w:lang w:val="lv"/>
      </w:rPr>
      <mc:AlternateContent>
        <mc:Choice Requires="wps">
          <w:drawing>
            <wp:anchor distT="0" distB="0" distL="114300" distR="114300" simplePos="0" relativeHeight="251667456" behindDoc="0" locked="0" layoutInCell="1" allowOverlap="1" wp14:anchorId="3FD3F010" wp14:editId="07777777">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0344849B">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6861"/>
    <w:multiLevelType w:val="hybridMultilevel"/>
    <w:tmpl w:val="38D0E816"/>
    <w:lvl w:ilvl="0" w:tplc="0450DE18">
      <w:start w:val="1"/>
      <w:numFmt w:val="bullet"/>
      <w:lvlText w:val=""/>
      <w:lvlJc w:val="left"/>
      <w:pPr>
        <w:ind w:left="720" w:hanging="360"/>
      </w:pPr>
      <w:rPr>
        <w:rFonts w:ascii="Symbol" w:hAnsi="Symbol" w:hint="default"/>
      </w:rPr>
    </w:lvl>
    <w:lvl w:ilvl="1" w:tplc="038C55B2" w:tentative="1">
      <w:start w:val="1"/>
      <w:numFmt w:val="bullet"/>
      <w:lvlText w:val="o"/>
      <w:lvlJc w:val="left"/>
      <w:pPr>
        <w:ind w:left="1440" w:hanging="360"/>
      </w:pPr>
      <w:rPr>
        <w:rFonts w:ascii="Courier New" w:hAnsi="Courier New" w:cs="Courier New" w:hint="default"/>
      </w:rPr>
    </w:lvl>
    <w:lvl w:ilvl="2" w:tplc="1520EE1E" w:tentative="1">
      <w:start w:val="1"/>
      <w:numFmt w:val="bullet"/>
      <w:lvlText w:val=""/>
      <w:lvlJc w:val="left"/>
      <w:pPr>
        <w:ind w:left="2160" w:hanging="360"/>
      </w:pPr>
      <w:rPr>
        <w:rFonts w:ascii="Wingdings" w:hAnsi="Wingdings" w:hint="default"/>
      </w:rPr>
    </w:lvl>
    <w:lvl w:ilvl="3" w:tplc="A7026E88" w:tentative="1">
      <w:start w:val="1"/>
      <w:numFmt w:val="bullet"/>
      <w:lvlText w:val=""/>
      <w:lvlJc w:val="left"/>
      <w:pPr>
        <w:ind w:left="2880" w:hanging="360"/>
      </w:pPr>
      <w:rPr>
        <w:rFonts w:ascii="Symbol" w:hAnsi="Symbol" w:hint="default"/>
      </w:rPr>
    </w:lvl>
    <w:lvl w:ilvl="4" w:tplc="AECA31AA" w:tentative="1">
      <w:start w:val="1"/>
      <w:numFmt w:val="bullet"/>
      <w:lvlText w:val="o"/>
      <w:lvlJc w:val="left"/>
      <w:pPr>
        <w:ind w:left="3600" w:hanging="360"/>
      </w:pPr>
      <w:rPr>
        <w:rFonts w:ascii="Courier New" w:hAnsi="Courier New" w:cs="Courier New" w:hint="default"/>
      </w:rPr>
    </w:lvl>
    <w:lvl w:ilvl="5" w:tplc="D256D914" w:tentative="1">
      <w:start w:val="1"/>
      <w:numFmt w:val="bullet"/>
      <w:lvlText w:val=""/>
      <w:lvlJc w:val="left"/>
      <w:pPr>
        <w:ind w:left="4320" w:hanging="360"/>
      </w:pPr>
      <w:rPr>
        <w:rFonts w:ascii="Wingdings" w:hAnsi="Wingdings" w:hint="default"/>
      </w:rPr>
    </w:lvl>
    <w:lvl w:ilvl="6" w:tplc="8EAA89EE" w:tentative="1">
      <w:start w:val="1"/>
      <w:numFmt w:val="bullet"/>
      <w:lvlText w:val=""/>
      <w:lvlJc w:val="left"/>
      <w:pPr>
        <w:ind w:left="5040" w:hanging="360"/>
      </w:pPr>
      <w:rPr>
        <w:rFonts w:ascii="Symbol" w:hAnsi="Symbol" w:hint="default"/>
      </w:rPr>
    </w:lvl>
    <w:lvl w:ilvl="7" w:tplc="DB723E84" w:tentative="1">
      <w:start w:val="1"/>
      <w:numFmt w:val="bullet"/>
      <w:lvlText w:val="o"/>
      <w:lvlJc w:val="left"/>
      <w:pPr>
        <w:ind w:left="5760" w:hanging="360"/>
      </w:pPr>
      <w:rPr>
        <w:rFonts w:ascii="Courier New" w:hAnsi="Courier New" w:cs="Courier New" w:hint="default"/>
      </w:rPr>
    </w:lvl>
    <w:lvl w:ilvl="8" w:tplc="9AF63418"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DE0E7D86">
      <w:start w:val="1"/>
      <w:numFmt w:val="bullet"/>
      <w:lvlText w:val=""/>
      <w:lvlJc w:val="left"/>
      <w:pPr>
        <w:ind w:left="502" w:hanging="360"/>
      </w:pPr>
      <w:rPr>
        <w:rFonts w:ascii="Symbol" w:hAnsi="Symbol" w:hint="default"/>
        <w:color w:val="4472C4" w:themeColor="accent1"/>
        <w:sz w:val="18"/>
      </w:rPr>
    </w:lvl>
    <w:lvl w:ilvl="1" w:tplc="FCFAC88C">
      <w:start w:val="1"/>
      <w:numFmt w:val="bullet"/>
      <w:pStyle w:val="Listparalevel2"/>
      <w:lvlText w:val="o"/>
      <w:lvlJc w:val="left"/>
      <w:pPr>
        <w:ind w:left="2576" w:hanging="360"/>
      </w:pPr>
      <w:rPr>
        <w:rFonts w:ascii="Courier New" w:hAnsi="Courier New" w:cs="Courier New" w:hint="default"/>
      </w:rPr>
    </w:lvl>
    <w:lvl w:ilvl="2" w:tplc="3B4A0EAE">
      <w:start w:val="1"/>
      <w:numFmt w:val="bullet"/>
      <w:pStyle w:val="Listparalevel3"/>
      <w:lvlText w:val=""/>
      <w:lvlJc w:val="left"/>
      <w:pPr>
        <w:ind w:left="3296" w:hanging="360"/>
      </w:pPr>
      <w:rPr>
        <w:rFonts w:ascii="Wingdings" w:hAnsi="Wingdings" w:hint="default"/>
      </w:rPr>
    </w:lvl>
    <w:lvl w:ilvl="3" w:tplc="A27883E0" w:tentative="1">
      <w:start w:val="1"/>
      <w:numFmt w:val="bullet"/>
      <w:lvlText w:val=""/>
      <w:lvlJc w:val="left"/>
      <w:pPr>
        <w:ind w:left="4016" w:hanging="360"/>
      </w:pPr>
      <w:rPr>
        <w:rFonts w:ascii="Symbol" w:hAnsi="Symbol" w:hint="default"/>
      </w:rPr>
    </w:lvl>
    <w:lvl w:ilvl="4" w:tplc="D1D2E0FA" w:tentative="1">
      <w:start w:val="1"/>
      <w:numFmt w:val="bullet"/>
      <w:lvlText w:val="o"/>
      <w:lvlJc w:val="left"/>
      <w:pPr>
        <w:ind w:left="4736" w:hanging="360"/>
      </w:pPr>
      <w:rPr>
        <w:rFonts w:ascii="Courier New" w:hAnsi="Courier New" w:cs="Courier New" w:hint="default"/>
      </w:rPr>
    </w:lvl>
    <w:lvl w:ilvl="5" w:tplc="7C5A21D4" w:tentative="1">
      <w:start w:val="1"/>
      <w:numFmt w:val="bullet"/>
      <w:lvlText w:val=""/>
      <w:lvlJc w:val="left"/>
      <w:pPr>
        <w:ind w:left="5456" w:hanging="360"/>
      </w:pPr>
      <w:rPr>
        <w:rFonts w:ascii="Wingdings" w:hAnsi="Wingdings" w:hint="default"/>
      </w:rPr>
    </w:lvl>
    <w:lvl w:ilvl="6" w:tplc="0C6276A8" w:tentative="1">
      <w:start w:val="1"/>
      <w:numFmt w:val="bullet"/>
      <w:lvlText w:val=""/>
      <w:lvlJc w:val="left"/>
      <w:pPr>
        <w:ind w:left="6176" w:hanging="360"/>
      </w:pPr>
      <w:rPr>
        <w:rFonts w:ascii="Symbol" w:hAnsi="Symbol" w:hint="default"/>
      </w:rPr>
    </w:lvl>
    <w:lvl w:ilvl="7" w:tplc="92D0B6C6" w:tentative="1">
      <w:start w:val="1"/>
      <w:numFmt w:val="bullet"/>
      <w:lvlText w:val="o"/>
      <w:lvlJc w:val="left"/>
      <w:pPr>
        <w:ind w:left="6896" w:hanging="360"/>
      </w:pPr>
      <w:rPr>
        <w:rFonts w:ascii="Courier New" w:hAnsi="Courier New" w:cs="Courier New" w:hint="default"/>
      </w:rPr>
    </w:lvl>
    <w:lvl w:ilvl="8" w:tplc="613EE0AE"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03C8611A">
      <w:start w:val="1"/>
      <w:numFmt w:val="bullet"/>
      <w:lvlText w:val=""/>
      <w:lvlJc w:val="left"/>
      <w:pPr>
        <w:ind w:left="720" w:hanging="360"/>
      </w:pPr>
      <w:rPr>
        <w:rFonts w:ascii="Symbol" w:hAnsi="Symbol" w:hint="default"/>
      </w:rPr>
    </w:lvl>
    <w:lvl w:ilvl="1" w:tplc="8D428846" w:tentative="1">
      <w:start w:val="1"/>
      <w:numFmt w:val="bullet"/>
      <w:lvlText w:val="o"/>
      <w:lvlJc w:val="left"/>
      <w:pPr>
        <w:ind w:left="1440" w:hanging="360"/>
      </w:pPr>
      <w:rPr>
        <w:rFonts w:ascii="Courier New" w:hAnsi="Courier New" w:cs="Courier New" w:hint="default"/>
      </w:rPr>
    </w:lvl>
    <w:lvl w:ilvl="2" w:tplc="6F325818" w:tentative="1">
      <w:start w:val="1"/>
      <w:numFmt w:val="bullet"/>
      <w:lvlText w:val=""/>
      <w:lvlJc w:val="left"/>
      <w:pPr>
        <w:ind w:left="2160" w:hanging="360"/>
      </w:pPr>
      <w:rPr>
        <w:rFonts w:ascii="Wingdings" w:hAnsi="Wingdings" w:hint="default"/>
      </w:rPr>
    </w:lvl>
    <w:lvl w:ilvl="3" w:tplc="08DAE484" w:tentative="1">
      <w:start w:val="1"/>
      <w:numFmt w:val="bullet"/>
      <w:lvlText w:val=""/>
      <w:lvlJc w:val="left"/>
      <w:pPr>
        <w:ind w:left="2880" w:hanging="360"/>
      </w:pPr>
      <w:rPr>
        <w:rFonts w:ascii="Symbol" w:hAnsi="Symbol" w:hint="default"/>
      </w:rPr>
    </w:lvl>
    <w:lvl w:ilvl="4" w:tplc="3C8AFB00" w:tentative="1">
      <w:start w:val="1"/>
      <w:numFmt w:val="bullet"/>
      <w:lvlText w:val="o"/>
      <w:lvlJc w:val="left"/>
      <w:pPr>
        <w:ind w:left="3600" w:hanging="360"/>
      </w:pPr>
      <w:rPr>
        <w:rFonts w:ascii="Courier New" w:hAnsi="Courier New" w:cs="Courier New" w:hint="default"/>
      </w:rPr>
    </w:lvl>
    <w:lvl w:ilvl="5" w:tplc="F42CDB1E" w:tentative="1">
      <w:start w:val="1"/>
      <w:numFmt w:val="bullet"/>
      <w:lvlText w:val=""/>
      <w:lvlJc w:val="left"/>
      <w:pPr>
        <w:ind w:left="4320" w:hanging="360"/>
      </w:pPr>
      <w:rPr>
        <w:rFonts w:ascii="Wingdings" w:hAnsi="Wingdings" w:hint="default"/>
      </w:rPr>
    </w:lvl>
    <w:lvl w:ilvl="6" w:tplc="B4FCC0A4" w:tentative="1">
      <w:start w:val="1"/>
      <w:numFmt w:val="bullet"/>
      <w:lvlText w:val=""/>
      <w:lvlJc w:val="left"/>
      <w:pPr>
        <w:ind w:left="5040" w:hanging="360"/>
      </w:pPr>
      <w:rPr>
        <w:rFonts w:ascii="Symbol" w:hAnsi="Symbol" w:hint="default"/>
      </w:rPr>
    </w:lvl>
    <w:lvl w:ilvl="7" w:tplc="D99CC9FC" w:tentative="1">
      <w:start w:val="1"/>
      <w:numFmt w:val="bullet"/>
      <w:lvlText w:val="o"/>
      <w:lvlJc w:val="left"/>
      <w:pPr>
        <w:ind w:left="5760" w:hanging="360"/>
      </w:pPr>
      <w:rPr>
        <w:rFonts w:ascii="Courier New" w:hAnsi="Courier New" w:cs="Courier New" w:hint="default"/>
      </w:rPr>
    </w:lvl>
    <w:lvl w:ilvl="8" w:tplc="48541576"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E690D80E">
      <w:start w:val="1"/>
      <w:numFmt w:val="bullet"/>
      <w:lvlText w:val=""/>
      <w:lvlJc w:val="left"/>
      <w:pPr>
        <w:ind w:left="1440" w:hanging="360"/>
      </w:pPr>
      <w:rPr>
        <w:rFonts w:ascii="Symbol" w:hAnsi="Symbol" w:hint="default"/>
      </w:rPr>
    </w:lvl>
    <w:lvl w:ilvl="1" w:tplc="26747268" w:tentative="1">
      <w:start w:val="1"/>
      <w:numFmt w:val="bullet"/>
      <w:lvlText w:val="o"/>
      <w:lvlJc w:val="left"/>
      <w:pPr>
        <w:ind w:left="2160" w:hanging="360"/>
      </w:pPr>
      <w:rPr>
        <w:rFonts w:ascii="Courier New" w:hAnsi="Courier New" w:cs="Courier New" w:hint="default"/>
      </w:rPr>
    </w:lvl>
    <w:lvl w:ilvl="2" w:tplc="86A04B4C" w:tentative="1">
      <w:start w:val="1"/>
      <w:numFmt w:val="bullet"/>
      <w:lvlText w:val=""/>
      <w:lvlJc w:val="left"/>
      <w:pPr>
        <w:ind w:left="2880" w:hanging="360"/>
      </w:pPr>
      <w:rPr>
        <w:rFonts w:ascii="Wingdings" w:hAnsi="Wingdings" w:hint="default"/>
      </w:rPr>
    </w:lvl>
    <w:lvl w:ilvl="3" w:tplc="087A99A4" w:tentative="1">
      <w:start w:val="1"/>
      <w:numFmt w:val="bullet"/>
      <w:lvlText w:val=""/>
      <w:lvlJc w:val="left"/>
      <w:pPr>
        <w:ind w:left="3600" w:hanging="360"/>
      </w:pPr>
      <w:rPr>
        <w:rFonts w:ascii="Symbol" w:hAnsi="Symbol" w:hint="default"/>
      </w:rPr>
    </w:lvl>
    <w:lvl w:ilvl="4" w:tplc="B314B642" w:tentative="1">
      <w:start w:val="1"/>
      <w:numFmt w:val="bullet"/>
      <w:lvlText w:val="o"/>
      <w:lvlJc w:val="left"/>
      <w:pPr>
        <w:ind w:left="4320" w:hanging="360"/>
      </w:pPr>
      <w:rPr>
        <w:rFonts w:ascii="Courier New" w:hAnsi="Courier New" w:cs="Courier New" w:hint="default"/>
      </w:rPr>
    </w:lvl>
    <w:lvl w:ilvl="5" w:tplc="8A0A2788" w:tentative="1">
      <w:start w:val="1"/>
      <w:numFmt w:val="bullet"/>
      <w:lvlText w:val=""/>
      <w:lvlJc w:val="left"/>
      <w:pPr>
        <w:ind w:left="5040" w:hanging="360"/>
      </w:pPr>
      <w:rPr>
        <w:rFonts w:ascii="Wingdings" w:hAnsi="Wingdings" w:hint="default"/>
      </w:rPr>
    </w:lvl>
    <w:lvl w:ilvl="6" w:tplc="D7AA5688" w:tentative="1">
      <w:start w:val="1"/>
      <w:numFmt w:val="bullet"/>
      <w:lvlText w:val=""/>
      <w:lvlJc w:val="left"/>
      <w:pPr>
        <w:ind w:left="5760" w:hanging="360"/>
      </w:pPr>
      <w:rPr>
        <w:rFonts w:ascii="Symbol" w:hAnsi="Symbol" w:hint="default"/>
      </w:rPr>
    </w:lvl>
    <w:lvl w:ilvl="7" w:tplc="29EE1B76" w:tentative="1">
      <w:start w:val="1"/>
      <w:numFmt w:val="bullet"/>
      <w:lvlText w:val="o"/>
      <w:lvlJc w:val="left"/>
      <w:pPr>
        <w:ind w:left="6480" w:hanging="360"/>
      </w:pPr>
      <w:rPr>
        <w:rFonts w:ascii="Courier New" w:hAnsi="Courier New" w:cs="Courier New" w:hint="default"/>
      </w:rPr>
    </w:lvl>
    <w:lvl w:ilvl="8" w:tplc="F342E6FC"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83664258">
      <w:start w:val="1"/>
      <w:numFmt w:val="decimal"/>
      <w:pStyle w:val="listnumgreen"/>
      <w:lvlText w:val="%1."/>
      <w:lvlJc w:val="left"/>
      <w:pPr>
        <w:ind w:left="360" w:hanging="360"/>
      </w:pPr>
      <w:rPr>
        <w:rFonts w:hint="default"/>
        <w:color w:val="22294D"/>
        <w:sz w:val="18"/>
      </w:rPr>
    </w:lvl>
    <w:lvl w:ilvl="1" w:tplc="97D40660" w:tentative="1">
      <w:start w:val="1"/>
      <w:numFmt w:val="lowerLetter"/>
      <w:lvlText w:val="%2."/>
      <w:lvlJc w:val="left"/>
      <w:pPr>
        <w:ind w:left="1440" w:hanging="360"/>
      </w:pPr>
    </w:lvl>
    <w:lvl w:ilvl="2" w:tplc="D8221376" w:tentative="1">
      <w:start w:val="1"/>
      <w:numFmt w:val="lowerRoman"/>
      <w:lvlText w:val="%3."/>
      <w:lvlJc w:val="right"/>
      <w:pPr>
        <w:ind w:left="2160" w:hanging="180"/>
      </w:pPr>
    </w:lvl>
    <w:lvl w:ilvl="3" w:tplc="F000ECD4" w:tentative="1">
      <w:start w:val="1"/>
      <w:numFmt w:val="decimal"/>
      <w:lvlText w:val="%4."/>
      <w:lvlJc w:val="left"/>
      <w:pPr>
        <w:ind w:left="2880" w:hanging="360"/>
      </w:pPr>
    </w:lvl>
    <w:lvl w:ilvl="4" w:tplc="2D628E58" w:tentative="1">
      <w:start w:val="1"/>
      <w:numFmt w:val="lowerLetter"/>
      <w:lvlText w:val="%5."/>
      <w:lvlJc w:val="left"/>
      <w:pPr>
        <w:ind w:left="3600" w:hanging="360"/>
      </w:pPr>
    </w:lvl>
    <w:lvl w:ilvl="5" w:tplc="321CE6BA" w:tentative="1">
      <w:start w:val="1"/>
      <w:numFmt w:val="lowerRoman"/>
      <w:lvlText w:val="%6."/>
      <w:lvlJc w:val="right"/>
      <w:pPr>
        <w:ind w:left="4320" w:hanging="180"/>
      </w:pPr>
    </w:lvl>
    <w:lvl w:ilvl="6" w:tplc="FA3A4B6A" w:tentative="1">
      <w:start w:val="1"/>
      <w:numFmt w:val="decimal"/>
      <w:lvlText w:val="%7."/>
      <w:lvlJc w:val="left"/>
      <w:pPr>
        <w:ind w:left="5040" w:hanging="360"/>
      </w:pPr>
    </w:lvl>
    <w:lvl w:ilvl="7" w:tplc="9C561E64" w:tentative="1">
      <w:start w:val="1"/>
      <w:numFmt w:val="lowerLetter"/>
      <w:lvlText w:val="%8."/>
      <w:lvlJc w:val="left"/>
      <w:pPr>
        <w:ind w:left="5760" w:hanging="360"/>
      </w:pPr>
    </w:lvl>
    <w:lvl w:ilvl="8" w:tplc="41001A7E"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654F7"/>
    <w:rsid w:val="0006773E"/>
    <w:rsid w:val="000D09ED"/>
    <w:rsid w:val="000D1D3E"/>
    <w:rsid w:val="000E674D"/>
    <w:rsid w:val="000F09FC"/>
    <w:rsid w:val="00105A97"/>
    <w:rsid w:val="00120CDF"/>
    <w:rsid w:val="0013355C"/>
    <w:rsid w:val="00141C72"/>
    <w:rsid w:val="00180041"/>
    <w:rsid w:val="001A0E65"/>
    <w:rsid w:val="001F28AD"/>
    <w:rsid w:val="0021430D"/>
    <w:rsid w:val="00246A65"/>
    <w:rsid w:val="002A40AD"/>
    <w:rsid w:val="002A4DB9"/>
    <w:rsid w:val="002D2627"/>
    <w:rsid w:val="002E01EA"/>
    <w:rsid w:val="002F3A5D"/>
    <w:rsid w:val="00306FA4"/>
    <w:rsid w:val="00323A85"/>
    <w:rsid w:val="00351ECF"/>
    <w:rsid w:val="00382076"/>
    <w:rsid w:val="003940BB"/>
    <w:rsid w:val="003945E4"/>
    <w:rsid w:val="003B46F5"/>
    <w:rsid w:val="003C4D35"/>
    <w:rsid w:val="003D521E"/>
    <w:rsid w:val="003D678D"/>
    <w:rsid w:val="004033DA"/>
    <w:rsid w:val="0041507F"/>
    <w:rsid w:val="00416D44"/>
    <w:rsid w:val="004A79D0"/>
    <w:rsid w:val="004D4C1F"/>
    <w:rsid w:val="004E3A76"/>
    <w:rsid w:val="00507A72"/>
    <w:rsid w:val="00543BE0"/>
    <w:rsid w:val="00547603"/>
    <w:rsid w:val="0054775D"/>
    <w:rsid w:val="005655C5"/>
    <w:rsid w:val="005760AA"/>
    <w:rsid w:val="00586C90"/>
    <w:rsid w:val="0059261D"/>
    <w:rsid w:val="005B3B3E"/>
    <w:rsid w:val="005D0EEF"/>
    <w:rsid w:val="005D6A58"/>
    <w:rsid w:val="006250F3"/>
    <w:rsid w:val="00634CDE"/>
    <w:rsid w:val="006E2E18"/>
    <w:rsid w:val="00702B23"/>
    <w:rsid w:val="00715DE1"/>
    <w:rsid w:val="0073258A"/>
    <w:rsid w:val="0075657E"/>
    <w:rsid w:val="00795E02"/>
    <w:rsid w:val="007B63EC"/>
    <w:rsid w:val="007C5148"/>
    <w:rsid w:val="007D526C"/>
    <w:rsid w:val="007F0A63"/>
    <w:rsid w:val="0082532A"/>
    <w:rsid w:val="008A4870"/>
    <w:rsid w:val="008C1913"/>
    <w:rsid w:val="008E67E4"/>
    <w:rsid w:val="008F5855"/>
    <w:rsid w:val="00902520"/>
    <w:rsid w:val="0094370A"/>
    <w:rsid w:val="00956292"/>
    <w:rsid w:val="00970608"/>
    <w:rsid w:val="009706E6"/>
    <w:rsid w:val="009A5CDA"/>
    <w:rsid w:val="009B7DC9"/>
    <w:rsid w:val="009D6DD0"/>
    <w:rsid w:val="00A11232"/>
    <w:rsid w:val="00A1131A"/>
    <w:rsid w:val="00A3289E"/>
    <w:rsid w:val="00A4388E"/>
    <w:rsid w:val="00A80FE6"/>
    <w:rsid w:val="00A9632A"/>
    <w:rsid w:val="00AA3A2B"/>
    <w:rsid w:val="00AB7664"/>
    <w:rsid w:val="00AC7A94"/>
    <w:rsid w:val="00AD0505"/>
    <w:rsid w:val="00AF3C84"/>
    <w:rsid w:val="00AF406B"/>
    <w:rsid w:val="00B02ED9"/>
    <w:rsid w:val="00B301A0"/>
    <w:rsid w:val="00BE07DB"/>
    <w:rsid w:val="00BE13CD"/>
    <w:rsid w:val="00BEE05D"/>
    <w:rsid w:val="00BF4BC3"/>
    <w:rsid w:val="00C854B7"/>
    <w:rsid w:val="00CA1D87"/>
    <w:rsid w:val="00CE50A2"/>
    <w:rsid w:val="00D00597"/>
    <w:rsid w:val="00D25D69"/>
    <w:rsid w:val="00D4062A"/>
    <w:rsid w:val="00D4082C"/>
    <w:rsid w:val="00D44BFF"/>
    <w:rsid w:val="00D509BA"/>
    <w:rsid w:val="00D67C5A"/>
    <w:rsid w:val="00D84CE5"/>
    <w:rsid w:val="00D860BB"/>
    <w:rsid w:val="00DC488F"/>
    <w:rsid w:val="00E46848"/>
    <w:rsid w:val="00E835D1"/>
    <w:rsid w:val="00EA7E45"/>
    <w:rsid w:val="00F2317D"/>
    <w:rsid w:val="00F73721"/>
    <w:rsid w:val="00FB1EB5"/>
    <w:rsid w:val="00FE4DFC"/>
    <w:rsid w:val="00FF524A"/>
    <w:rsid w:val="01FCFFE9"/>
    <w:rsid w:val="02B60437"/>
    <w:rsid w:val="034B6B26"/>
    <w:rsid w:val="03BC6BF4"/>
    <w:rsid w:val="03EEA8C9"/>
    <w:rsid w:val="04FB70C6"/>
    <w:rsid w:val="05718FBB"/>
    <w:rsid w:val="068A62C9"/>
    <w:rsid w:val="06CE8C05"/>
    <w:rsid w:val="0703FD73"/>
    <w:rsid w:val="075A71A3"/>
    <w:rsid w:val="07E1323C"/>
    <w:rsid w:val="07E1A3CB"/>
    <w:rsid w:val="082DB185"/>
    <w:rsid w:val="085319B6"/>
    <w:rsid w:val="08964994"/>
    <w:rsid w:val="09090675"/>
    <w:rsid w:val="09DF605F"/>
    <w:rsid w:val="0AB0F026"/>
    <w:rsid w:val="0ACDF86E"/>
    <w:rsid w:val="0B20B5E1"/>
    <w:rsid w:val="0BC0E4AB"/>
    <w:rsid w:val="0C157797"/>
    <w:rsid w:val="0C2569D1"/>
    <w:rsid w:val="0C883783"/>
    <w:rsid w:val="0D644562"/>
    <w:rsid w:val="0DDC8F23"/>
    <w:rsid w:val="0DE617FF"/>
    <w:rsid w:val="0E46BC16"/>
    <w:rsid w:val="0E5A0796"/>
    <w:rsid w:val="0F5970E4"/>
    <w:rsid w:val="1130A062"/>
    <w:rsid w:val="122C21DF"/>
    <w:rsid w:val="127980C6"/>
    <w:rsid w:val="14B1EC12"/>
    <w:rsid w:val="14B9C078"/>
    <w:rsid w:val="1521482E"/>
    <w:rsid w:val="1635E5BB"/>
    <w:rsid w:val="16F19058"/>
    <w:rsid w:val="171C26B5"/>
    <w:rsid w:val="18010A25"/>
    <w:rsid w:val="1805AFA1"/>
    <w:rsid w:val="180C6F37"/>
    <w:rsid w:val="18F12093"/>
    <w:rsid w:val="1926F063"/>
    <w:rsid w:val="19AA855F"/>
    <w:rsid w:val="19FC914D"/>
    <w:rsid w:val="1AFA3B40"/>
    <w:rsid w:val="1B40F9EC"/>
    <w:rsid w:val="1CE95CBA"/>
    <w:rsid w:val="1F1702AD"/>
    <w:rsid w:val="208283E3"/>
    <w:rsid w:val="21CB6BF6"/>
    <w:rsid w:val="21DD2219"/>
    <w:rsid w:val="224074C1"/>
    <w:rsid w:val="22E4F29C"/>
    <w:rsid w:val="2332F3E1"/>
    <w:rsid w:val="2554AEE7"/>
    <w:rsid w:val="286A3901"/>
    <w:rsid w:val="28916A29"/>
    <w:rsid w:val="28BBFFD7"/>
    <w:rsid w:val="28D3635F"/>
    <w:rsid w:val="2938FA2A"/>
    <w:rsid w:val="29CCE15B"/>
    <w:rsid w:val="2A2AD25B"/>
    <w:rsid w:val="2BD57FFB"/>
    <w:rsid w:val="2E47AA0E"/>
    <w:rsid w:val="2EF64817"/>
    <w:rsid w:val="30651F44"/>
    <w:rsid w:val="30F4984B"/>
    <w:rsid w:val="3111781C"/>
    <w:rsid w:val="311F918F"/>
    <w:rsid w:val="31DF2D76"/>
    <w:rsid w:val="322DF7F2"/>
    <w:rsid w:val="338F3E44"/>
    <w:rsid w:val="35346850"/>
    <w:rsid w:val="35AEDD32"/>
    <w:rsid w:val="35B35879"/>
    <w:rsid w:val="365C300B"/>
    <w:rsid w:val="37CC6C5B"/>
    <w:rsid w:val="37E5D32B"/>
    <w:rsid w:val="38A50361"/>
    <w:rsid w:val="38A7DE26"/>
    <w:rsid w:val="38B4225F"/>
    <w:rsid w:val="3AAD9267"/>
    <w:rsid w:val="3AC87E43"/>
    <w:rsid w:val="3AE7F662"/>
    <w:rsid w:val="3B0DB8D6"/>
    <w:rsid w:val="3B1117E6"/>
    <w:rsid w:val="3BD79457"/>
    <w:rsid w:val="3E16E908"/>
    <w:rsid w:val="3E4D3D18"/>
    <w:rsid w:val="3E6BA7E5"/>
    <w:rsid w:val="3E70BC0C"/>
    <w:rsid w:val="3E7C7062"/>
    <w:rsid w:val="3ECC3847"/>
    <w:rsid w:val="3ED909BA"/>
    <w:rsid w:val="3F697F5C"/>
    <w:rsid w:val="3F99ABC1"/>
    <w:rsid w:val="3FC2F55B"/>
    <w:rsid w:val="40F6CFDD"/>
    <w:rsid w:val="41211912"/>
    <w:rsid w:val="41562455"/>
    <w:rsid w:val="4169C739"/>
    <w:rsid w:val="4172E926"/>
    <w:rsid w:val="41C883F4"/>
    <w:rsid w:val="4208935E"/>
    <w:rsid w:val="4259F540"/>
    <w:rsid w:val="450DD89C"/>
    <w:rsid w:val="4511FB5A"/>
    <w:rsid w:val="45388107"/>
    <w:rsid w:val="454F6CD3"/>
    <w:rsid w:val="47304B00"/>
    <w:rsid w:val="486C69A7"/>
    <w:rsid w:val="49CD1C98"/>
    <w:rsid w:val="4A3CF092"/>
    <w:rsid w:val="4A46B95E"/>
    <w:rsid w:val="4A9056BB"/>
    <w:rsid w:val="4BDB4841"/>
    <w:rsid w:val="4CCD2C79"/>
    <w:rsid w:val="4CF17A02"/>
    <w:rsid w:val="4E1AA578"/>
    <w:rsid w:val="4E6A4359"/>
    <w:rsid w:val="4EA85631"/>
    <w:rsid w:val="4EF9869E"/>
    <w:rsid w:val="4F89B1F8"/>
    <w:rsid w:val="4F9AC8E6"/>
    <w:rsid w:val="4FD507E4"/>
    <w:rsid w:val="503F3ACB"/>
    <w:rsid w:val="525A065A"/>
    <w:rsid w:val="541D080C"/>
    <w:rsid w:val="54DF9218"/>
    <w:rsid w:val="57327CF0"/>
    <w:rsid w:val="5847C269"/>
    <w:rsid w:val="585B4903"/>
    <w:rsid w:val="58DB0924"/>
    <w:rsid w:val="590EE1F0"/>
    <w:rsid w:val="5A109B0C"/>
    <w:rsid w:val="5A7D079C"/>
    <w:rsid w:val="5ABB511D"/>
    <w:rsid w:val="5CDEDCF7"/>
    <w:rsid w:val="5D29E84F"/>
    <w:rsid w:val="5D58B25F"/>
    <w:rsid w:val="5EA99A00"/>
    <w:rsid w:val="5F748C5A"/>
    <w:rsid w:val="60C76D5D"/>
    <w:rsid w:val="6110DD34"/>
    <w:rsid w:val="616B3810"/>
    <w:rsid w:val="62D78612"/>
    <w:rsid w:val="63C9B781"/>
    <w:rsid w:val="64A031A9"/>
    <w:rsid w:val="65A0061C"/>
    <w:rsid w:val="66107030"/>
    <w:rsid w:val="661CED67"/>
    <w:rsid w:val="68621B27"/>
    <w:rsid w:val="691F3514"/>
    <w:rsid w:val="6960E827"/>
    <w:rsid w:val="6A5B7B23"/>
    <w:rsid w:val="6D3E2D8B"/>
    <w:rsid w:val="6D4921CF"/>
    <w:rsid w:val="6DAF314A"/>
    <w:rsid w:val="6DC6597E"/>
    <w:rsid w:val="6E0BDF8B"/>
    <w:rsid w:val="6F1854FE"/>
    <w:rsid w:val="6FE887D4"/>
    <w:rsid w:val="7022295D"/>
    <w:rsid w:val="70B6B6F5"/>
    <w:rsid w:val="70D82F23"/>
    <w:rsid w:val="70FE7FC7"/>
    <w:rsid w:val="71FAC7D9"/>
    <w:rsid w:val="720D1F75"/>
    <w:rsid w:val="7727A50E"/>
    <w:rsid w:val="77312CF1"/>
    <w:rsid w:val="777B163A"/>
    <w:rsid w:val="7788B050"/>
    <w:rsid w:val="77E5B9B8"/>
    <w:rsid w:val="78F2F3C5"/>
    <w:rsid w:val="79D53178"/>
    <w:rsid w:val="7B30807F"/>
    <w:rsid w:val="7D50E707"/>
    <w:rsid w:val="7D5390DE"/>
    <w:rsid w:val="7DDE28BC"/>
    <w:rsid w:val="7E12FBEA"/>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A4D"/>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54B7"/>
    <w:rPr>
      <w:b/>
      <w:bCs/>
    </w:rPr>
  </w:style>
  <w:style w:type="character" w:customStyle="1" w:styleId="CommentSubjectChar">
    <w:name w:val="Comment Subject Char"/>
    <w:basedOn w:val="CommentTextChar"/>
    <w:link w:val="CommentSubject"/>
    <w:uiPriority w:val="99"/>
    <w:semiHidden/>
    <w:rsid w:val="00C854B7"/>
    <w:rPr>
      <w:b/>
      <w:bCs/>
      <w:color w:val="22294D"/>
      <w:sz w:val="20"/>
      <w:szCs w:val="20"/>
      <w:lang w:val="en-US"/>
    </w:rPr>
  </w:style>
  <w:style w:type="paragraph" w:styleId="Revision">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oris/AppData/Local/Microsoft/Windows/INetCache/Content.Outlook/UCP9OPQ5/t&#257;lr.:+3905210361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653cd1-c1a4-4050-8311-3f96f910c397" xsi:nil="true"/>
    <lcf76f155ced4ddcb4097134ff3c332f xmlns="4f6368f1-8b3d-436b-8b27-811514ce30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A9525-AD10-4409-A346-0FBF8C9DC788}"/>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3664</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SAFE2EAT</vt:lpstr>
    </vt:vector>
  </TitlesOfParts>
  <Manager>GARCIA GOMEZ Matilde</Manager>
  <Company>European Food Safety Authority</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Mediju tilts</cp:lastModifiedBy>
  <cp:revision>6</cp:revision>
  <dcterms:created xsi:type="dcterms:W3CDTF">2025-03-20T16:52:00Z</dcterms:created>
  <dcterms:modified xsi:type="dcterms:W3CDTF">2025-03-20T17:53:00Z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