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362F3"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b/>
          <w:color w:val="1A4489"/>
          <w:sz w:val="36"/>
          <w:szCs w:val="36"/>
        </w:rPr>
      </w:pPr>
    </w:p>
    <w:p w14:paraId="235806A8"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b/>
          <w:color w:val="1A4489"/>
          <w:sz w:val="36"/>
          <w:szCs w:val="36"/>
        </w:rPr>
      </w:pPr>
    </w:p>
    <w:p w14:paraId="0304109C"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b/>
          <w:color w:val="1A4489"/>
          <w:sz w:val="36"/>
          <w:szCs w:val="36"/>
        </w:rPr>
      </w:pPr>
    </w:p>
    <w:p w14:paraId="4DFDDF47"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b/>
          <w:color w:val="1A4489"/>
          <w:sz w:val="36"/>
          <w:szCs w:val="36"/>
        </w:rPr>
      </w:pPr>
    </w:p>
    <w:p w14:paraId="1F6B7FE3" w14:textId="77777777" w:rsidR="00945767" w:rsidRPr="00897664" w:rsidRDefault="00000000" w:rsidP="008828DF">
      <w:pPr>
        <w:pBdr>
          <w:top w:val="nil"/>
          <w:left w:val="nil"/>
          <w:bottom w:val="nil"/>
          <w:right w:val="nil"/>
          <w:between w:val="nil"/>
        </w:pBdr>
        <w:spacing w:after="0"/>
        <w:ind w:right="0"/>
        <w:rPr>
          <w:rFonts w:ascii="Calibri" w:eastAsia="Calibri" w:hAnsi="Calibri" w:cs="Calibri"/>
          <w:color w:val="000000"/>
          <w:sz w:val="32"/>
          <w:szCs w:val="32"/>
          <w:lang w:val="it-IT"/>
        </w:rPr>
      </w:pPr>
      <w:r w:rsidRPr="00897664">
        <w:rPr>
          <w:rFonts w:ascii="Calibri" w:eastAsia="Calibri" w:hAnsi="Calibri" w:cs="Calibri"/>
          <w:b/>
          <w:color w:val="1A4489"/>
          <w:sz w:val="32"/>
          <w:szCs w:val="32"/>
          <w:lang w:val="it-IT"/>
        </w:rPr>
        <w:t>Una scienza fidata per alimenti sicuri in Europa </w:t>
      </w:r>
      <w:r w:rsidRPr="00897664">
        <w:rPr>
          <w:rFonts w:ascii="Calibri" w:eastAsia="Calibri" w:hAnsi="Calibri" w:cs="Calibri"/>
          <w:color w:val="1A4489"/>
          <w:sz w:val="32"/>
          <w:szCs w:val="32"/>
          <w:lang w:val="it-IT"/>
        </w:rPr>
        <w:t> </w:t>
      </w:r>
    </w:p>
    <w:p w14:paraId="7A15F0D1" w14:textId="77777777" w:rsidR="00945767" w:rsidRPr="00897664" w:rsidRDefault="00000000" w:rsidP="008828DF">
      <w:pPr>
        <w:pBdr>
          <w:top w:val="nil"/>
          <w:left w:val="nil"/>
          <w:bottom w:val="nil"/>
          <w:right w:val="nil"/>
          <w:between w:val="nil"/>
        </w:pBdr>
        <w:spacing w:after="0"/>
        <w:ind w:right="0"/>
        <w:rPr>
          <w:rFonts w:ascii="Calibri" w:eastAsia="Calibri" w:hAnsi="Calibri" w:cs="Calibri"/>
          <w:color w:val="000000"/>
          <w:sz w:val="24"/>
          <w:szCs w:val="24"/>
          <w:lang w:val="it-IT"/>
        </w:rPr>
      </w:pPr>
      <w:r w:rsidRPr="00897664">
        <w:rPr>
          <w:rFonts w:ascii="Calibri" w:eastAsia="Calibri" w:hAnsi="Calibri" w:cs="Calibri"/>
          <w:color w:val="000000"/>
          <w:sz w:val="20"/>
          <w:szCs w:val="20"/>
          <w:lang w:val="it-IT"/>
        </w:rPr>
        <w:t> </w:t>
      </w:r>
      <w:r w:rsidRPr="00897664">
        <w:rPr>
          <w:rFonts w:ascii="Calibri" w:eastAsia="Times New Roman" w:hAnsi="Calibri" w:cs="Calibri"/>
          <w:color w:val="000000"/>
          <w:sz w:val="24"/>
          <w:szCs w:val="24"/>
          <w:lang w:val="it-IT"/>
        </w:rPr>
        <w:br/>
      </w:r>
      <w:r w:rsidRPr="00897664">
        <w:rPr>
          <w:rFonts w:ascii="Calibri" w:eastAsia="Calibri" w:hAnsi="Calibri" w:cs="Calibri"/>
          <w:color w:val="000000"/>
          <w:sz w:val="24"/>
          <w:szCs w:val="24"/>
          <w:lang w:val="it-IT"/>
        </w:rPr>
        <w:t>L’UE vanta uno dei sistemi alimentari più rigorosi a livello globale. Basato sui più recenti progressi scientifici, questo sistema prevede una stretta collaborazione tra l’Autorità europea per la sicurezza alimentare (EFSA) e le autorità nazionali per la sicurezza alimentare di tutta Europa, ognuna con un ruolo centrale. </w:t>
      </w:r>
    </w:p>
    <w:p w14:paraId="36C47B76"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color w:val="000000"/>
          <w:sz w:val="18"/>
          <w:szCs w:val="18"/>
          <w:lang w:val="it-IT"/>
        </w:rPr>
      </w:pPr>
    </w:p>
    <w:p w14:paraId="2AC12952"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color w:val="000000"/>
          <w:sz w:val="18"/>
          <w:szCs w:val="18"/>
          <w:lang w:val="it-IT"/>
        </w:rPr>
      </w:pPr>
    </w:p>
    <w:p w14:paraId="4F5B0541" w14:textId="77777777" w:rsidR="00945767" w:rsidRPr="00897664" w:rsidRDefault="00000000" w:rsidP="008828DF">
      <w:pPr>
        <w:pBdr>
          <w:top w:val="nil"/>
          <w:left w:val="nil"/>
          <w:bottom w:val="nil"/>
          <w:right w:val="nil"/>
          <w:between w:val="nil"/>
        </w:pBdr>
        <w:spacing w:after="0"/>
        <w:ind w:right="0"/>
        <w:rPr>
          <w:rFonts w:ascii="Calibri" w:eastAsia="Calibri" w:hAnsi="Calibri" w:cs="Calibri"/>
          <w:color w:val="000000"/>
          <w:sz w:val="18"/>
          <w:szCs w:val="18"/>
          <w:lang w:val="it-IT"/>
        </w:rPr>
      </w:pPr>
      <w:r w:rsidRPr="00897664">
        <w:rPr>
          <w:rFonts w:ascii="Calibri" w:eastAsia="Calibri" w:hAnsi="Calibri" w:cs="Calibri"/>
          <w:color w:val="000000"/>
          <w:sz w:val="24"/>
          <w:szCs w:val="24"/>
          <w:lang w:val="it-IT"/>
        </w:rPr>
        <w:t xml:space="preserve">Scienziati di spicco provenienti da tutta l’UE analizzano e dispensano consigli sulla sicurezza alimentare e l’alimentazione, lavorando a stretto contatto con partner nazionali e internazionali, aziende produttrici, organizzazioni dei consumatori e gruppi della società civile. Insieme, fondono le conoscenze a livello europeo e nazionale, adoperandosi affinché vengano impiegate le ultime evidenze e gli approcci più recenti per salvaguardare la sicurezza alimentare della popolazione europea. </w:t>
      </w:r>
    </w:p>
    <w:p w14:paraId="71E57FFA" w14:textId="77777777" w:rsidR="00945767" w:rsidRPr="00897664" w:rsidRDefault="00000000" w:rsidP="008828DF">
      <w:pPr>
        <w:pBdr>
          <w:top w:val="nil"/>
          <w:left w:val="nil"/>
          <w:bottom w:val="nil"/>
          <w:right w:val="nil"/>
          <w:between w:val="nil"/>
        </w:pBdr>
        <w:spacing w:after="0"/>
        <w:ind w:right="0"/>
        <w:rPr>
          <w:rFonts w:ascii="Calibri" w:eastAsia="Calibri" w:hAnsi="Calibri" w:cs="Calibri"/>
          <w:color w:val="000000"/>
          <w:sz w:val="20"/>
          <w:szCs w:val="20"/>
          <w:lang w:val="it-IT"/>
        </w:rPr>
      </w:pPr>
      <w:r w:rsidRPr="00897664">
        <w:rPr>
          <w:rFonts w:ascii="Calibri" w:eastAsia="Calibri" w:hAnsi="Calibri" w:cs="Calibri"/>
          <w:color w:val="000000"/>
          <w:sz w:val="24"/>
          <w:szCs w:val="24"/>
          <w:lang w:val="it-IT"/>
        </w:rPr>
        <w:t> </w:t>
      </w:r>
    </w:p>
    <w:p w14:paraId="0C6B9335" w14:textId="77777777" w:rsidR="00945767" w:rsidRPr="00897664" w:rsidRDefault="00000000" w:rsidP="008828DF">
      <w:pPr>
        <w:spacing w:before="240" w:after="240"/>
        <w:rPr>
          <w:rFonts w:ascii="Calibri" w:eastAsia="Calibri" w:hAnsi="Calibri" w:cs="Calibri"/>
          <w:b/>
          <w:color w:val="1A4489"/>
          <w:sz w:val="32"/>
          <w:szCs w:val="32"/>
          <w:lang w:val="it-IT"/>
        </w:rPr>
      </w:pPr>
      <w:r w:rsidRPr="00897664">
        <w:rPr>
          <w:rFonts w:ascii="Calibri" w:eastAsia="Calibri" w:hAnsi="Calibri" w:cs="Calibri"/>
          <w:b/>
          <w:color w:val="1A4489"/>
          <w:sz w:val="32"/>
          <w:szCs w:val="32"/>
          <w:lang w:val="it-IT"/>
        </w:rPr>
        <w:t>Gli aspetti più importanti da considerare durante la scelta degli alimenti</w:t>
      </w:r>
    </w:p>
    <w:p w14:paraId="15FB15A0" w14:textId="77777777" w:rsidR="00945767" w:rsidRPr="00897664" w:rsidRDefault="00000000" w:rsidP="008828DF">
      <w:pPr>
        <w:pBdr>
          <w:top w:val="nil"/>
          <w:left w:val="nil"/>
          <w:bottom w:val="nil"/>
          <w:right w:val="nil"/>
          <w:between w:val="nil"/>
        </w:pBdr>
        <w:spacing w:after="0"/>
        <w:ind w:right="0"/>
        <w:rPr>
          <w:rFonts w:ascii="Calibri" w:eastAsia="Calibri" w:hAnsi="Calibri" w:cs="Calibri"/>
          <w:color w:val="000000"/>
          <w:sz w:val="18"/>
          <w:szCs w:val="18"/>
          <w:lang w:val="it-IT"/>
        </w:rPr>
      </w:pPr>
      <w:r w:rsidRPr="00897664">
        <w:rPr>
          <w:rFonts w:ascii="Calibri" w:eastAsia="Calibri" w:hAnsi="Calibri" w:cs="Calibri"/>
          <w:color w:val="000000"/>
          <w:sz w:val="24"/>
          <w:szCs w:val="24"/>
          <w:lang w:val="it-IT"/>
        </w:rPr>
        <w:t>Giorno dopo giorno, prendiamo innumerevoli decisioni sugli alimenti che sono influenzate da una serie di fattori. In base a un’indagine Ipsos sull’impatto della campagna Safe2Eat 2024, per i consumatori il sapore è al primo posto con il 56 %, seguito dal costo con il 50 % e, successivamente, la durata di conservazione con il 37 %.</w:t>
      </w:r>
    </w:p>
    <w:p w14:paraId="5C794588"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color w:val="000000"/>
          <w:sz w:val="24"/>
          <w:szCs w:val="24"/>
          <w:lang w:val="it-IT"/>
        </w:rPr>
      </w:pPr>
    </w:p>
    <w:p w14:paraId="336D6B44" w14:textId="77777777" w:rsidR="00945767" w:rsidRPr="00897664" w:rsidRDefault="00000000" w:rsidP="008828DF">
      <w:pPr>
        <w:pBdr>
          <w:top w:val="nil"/>
          <w:left w:val="nil"/>
          <w:bottom w:val="nil"/>
          <w:right w:val="nil"/>
          <w:between w:val="nil"/>
        </w:pBdr>
        <w:spacing w:after="0"/>
        <w:ind w:right="0"/>
        <w:rPr>
          <w:rFonts w:ascii="Calibri" w:eastAsia="Times New Roman" w:hAnsi="Calibri" w:cs="Calibri"/>
          <w:color w:val="000000"/>
          <w:sz w:val="24"/>
          <w:szCs w:val="24"/>
          <w:lang w:val="it-IT"/>
        </w:rPr>
      </w:pPr>
      <w:r w:rsidRPr="00897664">
        <w:rPr>
          <w:rFonts w:ascii="Calibri" w:eastAsia="Calibri" w:hAnsi="Calibri" w:cs="Calibri"/>
          <w:color w:val="000000"/>
          <w:sz w:val="24"/>
          <w:szCs w:val="24"/>
          <w:lang w:val="it-IT"/>
        </w:rPr>
        <w:t xml:space="preserve">Tuttavia, le scelte alimentari si stanno evolvendo: il 40 % delle persone coinvolte nella campagna ora tiene attivamente conto della sicurezza alimentare quando fa acquisti, rispetto al 35 % del grande pubblico. Ma questo non è l’unico cambiamento in atto. Un numero sempre maggiore di europei punta ad alimenti minimamente trasformati, e quasi una persona su cinque li predilige, con un aumento del 3 % rispetto all'anno scorso. Nel frattempo, il costo degli alimenti perde terreno, calando del 4 % e lasciando la scena ad altre preoccupazioni. </w:t>
      </w:r>
    </w:p>
    <w:p w14:paraId="07B8E905"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color w:val="000000"/>
          <w:sz w:val="24"/>
          <w:szCs w:val="24"/>
          <w:lang w:val="it-IT"/>
        </w:rPr>
      </w:pPr>
    </w:p>
    <w:p w14:paraId="5BD02C12" w14:textId="77777777" w:rsidR="00945767" w:rsidRPr="00897664" w:rsidRDefault="00000000" w:rsidP="008828DF">
      <w:pPr>
        <w:pBdr>
          <w:top w:val="nil"/>
          <w:left w:val="nil"/>
          <w:bottom w:val="nil"/>
          <w:right w:val="nil"/>
          <w:between w:val="nil"/>
        </w:pBdr>
        <w:spacing w:after="0"/>
        <w:ind w:right="0"/>
        <w:rPr>
          <w:rFonts w:ascii="Calibri" w:eastAsia="Times New Roman" w:hAnsi="Calibri" w:cs="Calibri"/>
          <w:color w:val="000000"/>
          <w:sz w:val="24"/>
          <w:szCs w:val="24"/>
          <w:lang w:val="it-IT"/>
        </w:rPr>
      </w:pPr>
      <w:r w:rsidRPr="00897664">
        <w:rPr>
          <w:rFonts w:ascii="Calibri" w:eastAsia="Calibri" w:hAnsi="Calibri" w:cs="Calibri"/>
          <w:color w:val="000000"/>
          <w:sz w:val="24"/>
          <w:szCs w:val="24"/>
          <w:lang w:val="it-IT"/>
        </w:rPr>
        <w:t>Nonostante il cambiamento delle priorità dei consumatori, un aspetto rimane costante: la sicurezza alimentare. Indipendentemente dai fattori che ne influenzano le scelte, gli europei possono fidarsi del fatto che il cibo sulla loro tavola soddisfi alcuni degli standard più elevati al mondo. Grazie al rigoroso sistema di sicurezza alimentare dell’UE, i cittadini sanno da dove proviene il cibo, com’è prodotto e cosa contiene, garantendo così la trasparenza e la sicurezza a ogni pasto.</w:t>
      </w:r>
    </w:p>
    <w:p w14:paraId="5C37A4C6"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color w:val="000000"/>
          <w:sz w:val="24"/>
          <w:szCs w:val="24"/>
          <w:lang w:val="it-IT"/>
        </w:rPr>
      </w:pPr>
    </w:p>
    <w:p w14:paraId="5DB931E5"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b/>
          <w:color w:val="1A4489"/>
          <w:sz w:val="36"/>
          <w:szCs w:val="36"/>
          <w:lang w:val="it-IT"/>
        </w:rPr>
      </w:pPr>
    </w:p>
    <w:p w14:paraId="24BC0299" w14:textId="77777777" w:rsidR="00945767" w:rsidRPr="00897664" w:rsidRDefault="00000000" w:rsidP="008828DF">
      <w:pPr>
        <w:pBdr>
          <w:top w:val="nil"/>
          <w:left w:val="nil"/>
          <w:bottom w:val="nil"/>
          <w:right w:val="nil"/>
          <w:between w:val="nil"/>
        </w:pBdr>
        <w:spacing w:after="0"/>
        <w:ind w:right="0"/>
        <w:rPr>
          <w:rFonts w:ascii="Calibri" w:eastAsia="Calibri" w:hAnsi="Calibri" w:cs="Calibri"/>
          <w:b/>
          <w:color w:val="1A4489"/>
          <w:sz w:val="32"/>
          <w:szCs w:val="32"/>
          <w:lang w:val="it-IT"/>
        </w:rPr>
      </w:pPr>
      <w:r w:rsidRPr="00897664">
        <w:rPr>
          <w:rFonts w:ascii="Calibri" w:eastAsia="Calibri" w:hAnsi="Calibri" w:cs="Calibri"/>
          <w:b/>
          <w:color w:val="1A4489"/>
          <w:sz w:val="32"/>
          <w:szCs w:val="32"/>
          <w:lang w:val="it-IT"/>
        </w:rPr>
        <w:t>La campagna Safe2Eat</w:t>
      </w:r>
    </w:p>
    <w:p w14:paraId="5BBC6A57"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color w:val="1A4489"/>
          <w:sz w:val="20"/>
          <w:szCs w:val="20"/>
          <w:lang w:val="it-IT"/>
        </w:rPr>
      </w:pPr>
    </w:p>
    <w:p w14:paraId="664885BD" w14:textId="77777777" w:rsidR="00945767" w:rsidRPr="00897664" w:rsidRDefault="00000000" w:rsidP="008828DF">
      <w:pPr>
        <w:pBdr>
          <w:top w:val="nil"/>
          <w:left w:val="nil"/>
          <w:bottom w:val="nil"/>
          <w:right w:val="nil"/>
          <w:between w:val="nil"/>
        </w:pBdr>
        <w:spacing w:after="0"/>
        <w:ind w:right="0"/>
        <w:rPr>
          <w:rFonts w:ascii="Calibri" w:eastAsia="Calibri" w:hAnsi="Calibri" w:cs="Calibri"/>
          <w:color w:val="000000"/>
          <w:sz w:val="24"/>
          <w:szCs w:val="24"/>
          <w:lang w:val="it-IT"/>
        </w:rPr>
      </w:pPr>
      <w:r w:rsidRPr="00897664">
        <w:rPr>
          <w:rFonts w:ascii="Calibri" w:eastAsia="Calibri" w:hAnsi="Calibri" w:cs="Calibri"/>
          <w:color w:val="000000"/>
          <w:sz w:val="24"/>
          <w:szCs w:val="24"/>
          <w:lang w:val="it-IT"/>
        </w:rPr>
        <w:t>Giunta al suo quinto anno, la campagna Safe2Eat, precedentemente nota come #EUChooseSafeFood, mira a sfruttare gli sforzi di sensibilizzazione profusi nelle precedenti edizioni per innescare il pensiero critico e promuovere il coinvolgimento della popolazione europea in materia di sicurezza alimentare. </w:t>
      </w:r>
    </w:p>
    <w:p w14:paraId="073F805A"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color w:val="000000"/>
          <w:sz w:val="18"/>
          <w:szCs w:val="18"/>
          <w:lang w:val="it-IT"/>
        </w:rPr>
      </w:pPr>
    </w:p>
    <w:p w14:paraId="2A2BA442" w14:textId="77777777" w:rsidR="00945767" w:rsidRPr="00897664" w:rsidRDefault="00000000" w:rsidP="008828DF">
      <w:pPr>
        <w:pBdr>
          <w:top w:val="nil"/>
          <w:left w:val="nil"/>
          <w:bottom w:val="nil"/>
          <w:right w:val="nil"/>
          <w:between w:val="nil"/>
        </w:pBdr>
        <w:spacing w:after="0"/>
        <w:ind w:right="0"/>
        <w:rPr>
          <w:rFonts w:ascii="Calibri" w:eastAsia="Calibri" w:hAnsi="Calibri" w:cs="Calibri"/>
          <w:color w:val="000000"/>
          <w:sz w:val="24"/>
          <w:szCs w:val="24"/>
          <w:lang w:val="it-IT"/>
        </w:rPr>
      </w:pPr>
      <w:r w:rsidRPr="00897664">
        <w:rPr>
          <w:rFonts w:ascii="Calibri" w:eastAsia="Calibri" w:hAnsi="Calibri" w:cs="Calibri"/>
          <w:color w:val="000000"/>
          <w:sz w:val="24"/>
          <w:szCs w:val="24"/>
          <w:lang w:val="it-IT"/>
        </w:rPr>
        <w:t>La campagna si concentra su tre aree chiave: </w:t>
      </w:r>
    </w:p>
    <w:p w14:paraId="67494E38"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color w:val="000000"/>
          <w:sz w:val="18"/>
          <w:szCs w:val="18"/>
          <w:lang w:val="it-IT"/>
        </w:rPr>
      </w:pPr>
    </w:p>
    <w:p w14:paraId="024A96CF" w14:textId="77777777" w:rsidR="00945767" w:rsidRPr="00897664" w:rsidRDefault="00000000" w:rsidP="008828DF">
      <w:pPr>
        <w:numPr>
          <w:ilvl w:val="0"/>
          <w:numId w:val="1"/>
        </w:numPr>
        <w:pBdr>
          <w:top w:val="nil"/>
          <w:left w:val="nil"/>
          <w:bottom w:val="nil"/>
          <w:right w:val="nil"/>
          <w:between w:val="nil"/>
        </w:pBdr>
        <w:spacing w:after="0"/>
        <w:ind w:right="0"/>
        <w:rPr>
          <w:rFonts w:ascii="Calibri" w:eastAsia="Calibri" w:hAnsi="Calibri" w:cs="Calibri"/>
          <w:color w:val="000000"/>
          <w:sz w:val="24"/>
          <w:szCs w:val="24"/>
          <w:lang w:val="it-IT"/>
        </w:rPr>
      </w:pPr>
      <w:r w:rsidRPr="00897664">
        <w:rPr>
          <w:rFonts w:ascii="Calibri" w:eastAsia="Calibri" w:hAnsi="Calibri" w:cs="Calibri"/>
          <w:b/>
          <w:color w:val="000000"/>
          <w:sz w:val="24"/>
          <w:szCs w:val="24"/>
          <w:lang w:val="it-IT"/>
        </w:rPr>
        <w:t>pratiche alimentari sicure</w:t>
      </w:r>
      <w:r w:rsidRPr="00897664">
        <w:rPr>
          <w:rFonts w:ascii="Calibri" w:eastAsia="Calibri" w:hAnsi="Calibri" w:cs="Calibri"/>
          <w:color w:val="000000"/>
          <w:sz w:val="24"/>
          <w:szCs w:val="24"/>
          <w:lang w:val="it-IT"/>
        </w:rPr>
        <w:t xml:space="preserve"> – norme europee, internazionali e nazionali scientificamente comprovate, che garantiscono sicurezza alimentare dal produttore al consumatore. Vengono forniti consigli per la preparazione, la conservazione, la lettura dell’etichetta e la cottura sicure, sostenuti dalle ultime scoperte scientifiche per consentire ai consumatori di compiere decisioni informate; </w:t>
      </w:r>
    </w:p>
    <w:p w14:paraId="02883C39" w14:textId="77777777" w:rsidR="00945767" w:rsidRPr="00897664" w:rsidRDefault="00000000" w:rsidP="008828DF">
      <w:pPr>
        <w:numPr>
          <w:ilvl w:val="0"/>
          <w:numId w:val="1"/>
        </w:numPr>
        <w:pBdr>
          <w:top w:val="nil"/>
          <w:left w:val="nil"/>
          <w:bottom w:val="nil"/>
          <w:right w:val="nil"/>
          <w:between w:val="nil"/>
        </w:pBdr>
        <w:spacing w:after="0"/>
        <w:ind w:right="0"/>
        <w:rPr>
          <w:rFonts w:ascii="Calibri" w:eastAsia="Calibri" w:hAnsi="Calibri" w:cs="Calibri"/>
          <w:color w:val="000000"/>
          <w:sz w:val="24"/>
          <w:szCs w:val="24"/>
          <w:lang w:val="it-IT"/>
        </w:rPr>
      </w:pPr>
      <w:r w:rsidRPr="00897664">
        <w:rPr>
          <w:rFonts w:ascii="Calibri" w:eastAsia="Calibri" w:hAnsi="Calibri" w:cs="Calibri"/>
          <w:b/>
          <w:color w:val="000000"/>
          <w:sz w:val="24"/>
          <w:szCs w:val="24"/>
          <w:lang w:val="it-IT"/>
        </w:rPr>
        <w:t>che cosa contengono i nostri alimenti</w:t>
      </w:r>
      <w:r w:rsidRPr="00897664">
        <w:rPr>
          <w:rFonts w:ascii="Calibri" w:eastAsia="Calibri" w:hAnsi="Calibri" w:cs="Calibri"/>
          <w:color w:val="000000"/>
          <w:sz w:val="24"/>
          <w:szCs w:val="24"/>
          <w:lang w:val="it-IT"/>
        </w:rPr>
        <w:t xml:space="preserve"> – i regolamenti europei garantiscono la sicurezza degli ingredienti alimentari, tra cui additivi e aromi.  </w:t>
      </w:r>
    </w:p>
    <w:p w14:paraId="3F7B12F4" w14:textId="77777777" w:rsidR="00945767" w:rsidRPr="00897664" w:rsidRDefault="00000000" w:rsidP="008828DF">
      <w:pPr>
        <w:pBdr>
          <w:top w:val="nil"/>
          <w:left w:val="nil"/>
          <w:bottom w:val="nil"/>
          <w:right w:val="nil"/>
          <w:between w:val="nil"/>
        </w:pBdr>
        <w:spacing w:after="0"/>
        <w:ind w:left="720" w:right="0"/>
        <w:rPr>
          <w:rFonts w:ascii="Calibri" w:eastAsia="Calibri" w:hAnsi="Calibri" w:cs="Calibri"/>
          <w:color w:val="000000"/>
          <w:sz w:val="24"/>
          <w:szCs w:val="24"/>
          <w:lang w:val="it-IT"/>
        </w:rPr>
      </w:pPr>
      <w:r w:rsidRPr="00897664">
        <w:rPr>
          <w:rFonts w:ascii="Calibri" w:eastAsia="Calibri" w:hAnsi="Calibri" w:cs="Calibri"/>
          <w:color w:val="000000"/>
          <w:sz w:val="24"/>
          <w:szCs w:val="24"/>
          <w:lang w:val="it-IT"/>
        </w:rPr>
        <w:t>La campagna illustra perché gli additivi alimentari e i nuovi alimenti sono sicuri. Inoltre, evidenzia in che modo i prodotti che contengono allergeni alimentari devono essere accompagnati da un’etichetta chiara.  </w:t>
      </w:r>
    </w:p>
    <w:p w14:paraId="6F92E69C" w14:textId="77777777" w:rsidR="00945767" w:rsidRPr="00897664" w:rsidRDefault="00945767" w:rsidP="008828DF">
      <w:pPr>
        <w:pBdr>
          <w:top w:val="nil"/>
          <w:left w:val="nil"/>
          <w:bottom w:val="nil"/>
          <w:right w:val="nil"/>
          <w:between w:val="nil"/>
        </w:pBdr>
        <w:spacing w:after="0"/>
        <w:ind w:left="720" w:right="0"/>
        <w:rPr>
          <w:rFonts w:ascii="Calibri" w:eastAsia="Calibri" w:hAnsi="Calibri" w:cs="Calibri"/>
          <w:color w:val="000000"/>
          <w:sz w:val="24"/>
          <w:szCs w:val="24"/>
          <w:lang w:val="it-IT"/>
        </w:rPr>
      </w:pPr>
    </w:p>
    <w:p w14:paraId="71A5EE46" w14:textId="77777777" w:rsidR="00945767" w:rsidRPr="00897664" w:rsidRDefault="00000000" w:rsidP="008828DF">
      <w:pPr>
        <w:pBdr>
          <w:top w:val="nil"/>
          <w:left w:val="nil"/>
          <w:bottom w:val="nil"/>
          <w:right w:val="nil"/>
          <w:between w:val="nil"/>
        </w:pBdr>
        <w:spacing w:after="0"/>
        <w:ind w:right="0"/>
        <w:rPr>
          <w:rFonts w:ascii="Calibri" w:eastAsia="Calibri" w:hAnsi="Calibri" w:cs="Calibri"/>
          <w:color w:val="000000"/>
          <w:sz w:val="18"/>
          <w:szCs w:val="18"/>
          <w:lang w:val="it-IT"/>
        </w:rPr>
      </w:pPr>
      <w:r w:rsidRPr="00897664">
        <w:rPr>
          <w:rFonts w:ascii="Calibri" w:eastAsia="Calibri" w:hAnsi="Calibri" w:cs="Calibri"/>
          <w:color w:val="000000"/>
          <w:sz w:val="24"/>
          <w:szCs w:val="24"/>
          <w:lang w:val="it-IT"/>
        </w:rPr>
        <w:t>La campagna Safe2Eat si rivolge al pubblico in generale, da coloro che hanno un elevato livello di consapevolezza e preoccupazioni limitate in merito alla sicurezza alimentare a chi è più preoccupato e meno informato. Lo stile comunicativo è dunque pensato per essere informativo e chiaro, mantenendo al contempo un tono rassicurante, positivo e dinamico. </w:t>
      </w:r>
    </w:p>
    <w:p w14:paraId="05B2DA29" w14:textId="77777777" w:rsidR="00945767" w:rsidRPr="00897664" w:rsidRDefault="00000000" w:rsidP="008828DF">
      <w:pPr>
        <w:pBdr>
          <w:top w:val="nil"/>
          <w:left w:val="nil"/>
          <w:bottom w:val="nil"/>
          <w:right w:val="nil"/>
          <w:between w:val="nil"/>
        </w:pBdr>
        <w:spacing w:after="0"/>
        <w:ind w:right="0"/>
        <w:rPr>
          <w:rFonts w:ascii="Calibri" w:eastAsia="Calibri" w:hAnsi="Calibri" w:cs="Calibri"/>
          <w:color w:val="000000"/>
          <w:sz w:val="20"/>
          <w:szCs w:val="20"/>
          <w:lang w:val="it-IT"/>
        </w:rPr>
      </w:pPr>
      <w:r w:rsidRPr="00897664">
        <w:rPr>
          <w:rFonts w:ascii="Calibri" w:eastAsia="Calibri" w:hAnsi="Calibri" w:cs="Calibri"/>
          <w:color w:val="000000"/>
          <w:sz w:val="24"/>
          <w:szCs w:val="24"/>
          <w:lang w:val="it-IT"/>
        </w:rPr>
        <w:t> </w:t>
      </w:r>
    </w:p>
    <w:p w14:paraId="39680B92" w14:textId="77777777" w:rsidR="00945767" w:rsidRPr="00897664" w:rsidRDefault="00000000" w:rsidP="008828DF">
      <w:pPr>
        <w:pBdr>
          <w:top w:val="nil"/>
          <w:left w:val="nil"/>
          <w:bottom w:val="nil"/>
          <w:right w:val="nil"/>
          <w:between w:val="nil"/>
        </w:pBdr>
        <w:spacing w:after="0"/>
        <w:ind w:right="0"/>
        <w:rPr>
          <w:rFonts w:ascii="Calibri" w:eastAsia="Calibri" w:hAnsi="Calibri" w:cs="Calibri"/>
          <w:color w:val="1A4489"/>
          <w:sz w:val="32"/>
          <w:szCs w:val="32"/>
          <w:lang w:val="it-IT"/>
        </w:rPr>
      </w:pPr>
      <w:r w:rsidRPr="00897664">
        <w:rPr>
          <w:rFonts w:ascii="Calibri" w:eastAsia="Calibri" w:hAnsi="Calibri" w:cs="Calibri"/>
          <w:b/>
          <w:color w:val="1A4489"/>
          <w:sz w:val="32"/>
          <w:szCs w:val="32"/>
          <w:lang w:val="it-IT"/>
        </w:rPr>
        <w:t>Come partecipare? </w:t>
      </w:r>
      <w:r w:rsidRPr="00897664">
        <w:rPr>
          <w:rFonts w:ascii="Calibri" w:eastAsia="Calibri" w:hAnsi="Calibri" w:cs="Calibri"/>
          <w:color w:val="1A4489"/>
          <w:sz w:val="32"/>
          <w:szCs w:val="32"/>
          <w:lang w:val="it-IT"/>
        </w:rPr>
        <w:t> </w:t>
      </w:r>
    </w:p>
    <w:p w14:paraId="6790AE1D"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color w:val="000000"/>
          <w:sz w:val="20"/>
          <w:szCs w:val="20"/>
          <w:lang w:val="it-IT"/>
        </w:rPr>
      </w:pPr>
    </w:p>
    <w:p w14:paraId="347472B7" w14:textId="77777777" w:rsidR="00945767" w:rsidRPr="00897664" w:rsidRDefault="00000000" w:rsidP="008828DF">
      <w:pPr>
        <w:pBdr>
          <w:top w:val="nil"/>
          <w:left w:val="nil"/>
          <w:bottom w:val="nil"/>
          <w:right w:val="nil"/>
          <w:between w:val="nil"/>
        </w:pBdr>
        <w:spacing w:after="0"/>
        <w:ind w:right="0"/>
        <w:rPr>
          <w:rFonts w:ascii="Calibri" w:eastAsia="Calibri" w:hAnsi="Calibri" w:cs="Calibri"/>
          <w:color w:val="000000"/>
          <w:sz w:val="24"/>
          <w:szCs w:val="24"/>
          <w:lang w:val="it-IT"/>
        </w:rPr>
      </w:pPr>
      <w:r w:rsidRPr="00897664">
        <w:rPr>
          <w:rFonts w:ascii="Calibri" w:eastAsia="Calibri" w:hAnsi="Calibri" w:cs="Calibri"/>
          <w:color w:val="000000"/>
          <w:sz w:val="24"/>
          <w:szCs w:val="24"/>
          <w:lang w:val="it-IT"/>
        </w:rPr>
        <w:t>È possibile partecipare alla campagna in diversi modi; inoltre, molte delle risorse della campagna sono disponibili in più lingue dell’UE:  </w:t>
      </w:r>
    </w:p>
    <w:p w14:paraId="7261AAB2"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color w:val="000000"/>
          <w:sz w:val="18"/>
          <w:szCs w:val="18"/>
          <w:lang w:val="it-IT"/>
        </w:rPr>
      </w:pPr>
    </w:p>
    <w:p w14:paraId="27DE752A" w14:textId="77777777" w:rsidR="00945767" w:rsidRPr="00897664" w:rsidRDefault="00000000" w:rsidP="008828DF">
      <w:pPr>
        <w:numPr>
          <w:ilvl w:val="0"/>
          <w:numId w:val="2"/>
        </w:numPr>
        <w:pBdr>
          <w:top w:val="nil"/>
          <w:left w:val="nil"/>
          <w:bottom w:val="nil"/>
          <w:right w:val="nil"/>
          <w:between w:val="nil"/>
        </w:pBdr>
        <w:spacing w:after="0"/>
        <w:ind w:right="0"/>
        <w:rPr>
          <w:rFonts w:ascii="Calibri" w:eastAsia="Calibri" w:hAnsi="Calibri" w:cs="Calibri"/>
          <w:color w:val="000000"/>
          <w:sz w:val="24"/>
          <w:szCs w:val="24"/>
          <w:lang w:val="it-IT"/>
        </w:rPr>
      </w:pPr>
      <w:r w:rsidRPr="00897664">
        <w:rPr>
          <w:rFonts w:ascii="Calibri" w:eastAsia="Calibri" w:hAnsi="Calibri" w:cs="Calibri"/>
          <w:color w:val="000000"/>
          <w:sz w:val="24"/>
          <w:szCs w:val="24"/>
          <w:lang w:val="it-IT"/>
        </w:rPr>
        <w:t>condividendo con la propria rete i nostri materiali gratuiti dal kit di strumenti, presenti sul sito della campagna, e, informando gli europei del fatto che, indipendentemente dal modo in cui scelgono il cibo, possono avere la certezza che sia sicuro; </w:t>
      </w:r>
    </w:p>
    <w:p w14:paraId="1C418189" w14:textId="77777777" w:rsidR="00945767" w:rsidRPr="00897664" w:rsidRDefault="00000000" w:rsidP="008828DF">
      <w:pPr>
        <w:numPr>
          <w:ilvl w:val="0"/>
          <w:numId w:val="2"/>
        </w:numPr>
        <w:pBdr>
          <w:top w:val="nil"/>
          <w:left w:val="nil"/>
          <w:bottom w:val="nil"/>
          <w:right w:val="nil"/>
          <w:between w:val="nil"/>
        </w:pBdr>
        <w:spacing w:after="0"/>
        <w:ind w:right="0"/>
        <w:rPr>
          <w:rFonts w:ascii="Calibri" w:eastAsia="Calibri" w:hAnsi="Calibri" w:cs="Calibri"/>
          <w:color w:val="000000"/>
          <w:sz w:val="24"/>
          <w:szCs w:val="24"/>
          <w:lang w:val="it-IT"/>
        </w:rPr>
      </w:pPr>
      <w:r w:rsidRPr="00897664">
        <w:rPr>
          <w:rFonts w:ascii="Calibri" w:eastAsia="Calibri" w:hAnsi="Calibri" w:cs="Calibri"/>
          <w:color w:val="000000"/>
          <w:sz w:val="24"/>
          <w:szCs w:val="24"/>
          <w:lang w:val="it-IT"/>
        </w:rPr>
        <w:t>controllando il sito web della campagna, dove è possibile trovare consigli pratici relativi alle scelte alimentari, e facendo conoscere ai consumatori la scienza che garantisce la sicurezza degli alimenti; </w:t>
      </w:r>
    </w:p>
    <w:p w14:paraId="18131DDE" w14:textId="77777777" w:rsidR="00945767" w:rsidRPr="00897664" w:rsidRDefault="00000000" w:rsidP="008828DF">
      <w:pPr>
        <w:numPr>
          <w:ilvl w:val="0"/>
          <w:numId w:val="2"/>
        </w:numPr>
        <w:pBdr>
          <w:top w:val="nil"/>
          <w:left w:val="nil"/>
          <w:bottom w:val="nil"/>
          <w:right w:val="nil"/>
          <w:between w:val="nil"/>
        </w:pBdr>
        <w:spacing w:after="0"/>
        <w:ind w:right="0"/>
        <w:rPr>
          <w:rFonts w:ascii="Calibri" w:eastAsia="Calibri" w:hAnsi="Calibri" w:cs="Calibri"/>
          <w:color w:val="000000"/>
          <w:sz w:val="24"/>
          <w:szCs w:val="24"/>
          <w:lang w:val="it-IT"/>
        </w:rPr>
      </w:pPr>
      <w:r w:rsidRPr="00897664">
        <w:rPr>
          <w:rFonts w:ascii="Calibri" w:eastAsia="Calibri" w:hAnsi="Calibri" w:cs="Calibri"/>
          <w:color w:val="000000"/>
          <w:sz w:val="24"/>
          <w:szCs w:val="24"/>
          <w:lang w:val="it-IT"/>
        </w:rPr>
        <w:t>rimanendo connessi, seguendo l’EFSA su LinkedIn, Instagram e YouTube e condividendo le ultime notizie sulla campagna con la propria rete;  </w:t>
      </w:r>
    </w:p>
    <w:p w14:paraId="306D90DC" w14:textId="77777777" w:rsidR="00945767" w:rsidRPr="00897664" w:rsidRDefault="00000000" w:rsidP="008828DF">
      <w:pPr>
        <w:numPr>
          <w:ilvl w:val="0"/>
          <w:numId w:val="2"/>
        </w:numPr>
        <w:pBdr>
          <w:top w:val="nil"/>
          <w:left w:val="nil"/>
          <w:bottom w:val="nil"/>
          <w:right w:val="nil"/>
          <w:between w:val="nil"/>
        </w:pBdr>
        <w:spacing w:after="0"/>
        <w:ind w:right="0"/>
        <w:rPr>
          <w:rFonts w:ascii="Calibri" w:eastAsia="Calibri" w:hAnsi="Calibri" w:cs="Calibri"/>
          <w:color w:val="000000"/>
          <w:sz w:val="24"/>
          <w:szCs w:val="24"/>
          <w:lang w:val="it-IT"/>
        </w:rPr>
      </w:pPr>
      <w:r w:rsidRPr="00897664">
        <w:rPr>
          <w:rFonts w:ascii="Calibri" w:eastAsia="Calibri" w:hAnsi="Calibri" w:cs="Calibri"/>
          <w:color w:val="000000"/>
          <w:sz w:val="24"/>
          <w:szCs w:val="24"/>
          <w:lang w:val="it-IT"/>
        </w:rPr>
        <w:t>facendo conoscere il nostro impegno comune per alimenti sicuri e i fondamenti scientifici che lo sostengono utilizzando l’hashtag della campagna #Safe2EatEU per interagire e fare promozione alle varie attività avviate. </w:t>
      </w:r>
    </w:p>
    <w:p w14:paraId="765B1F23" w14:textId="77777777" w:rsidR="00945767" w:rsidRPr="00897664" w:rsidRDefault="00000000" w:rsidP="008828DF">
      <w:pPr>
        <w:pBdr>
          <w:top w:val="nil"/>
          <w:left w:val="nil"/>
          <w:bottom w:val="nil"/>
          <w:right w:val="nil"/>
          <w:between w:val="nil"/>
        </w:pBdr>
        <w:spacing w:after="0"/>
        <w:ind w:left="360" w:right="0"/>
        <w:rPr>
          <w:rFonts w:ascii="Calibri" w:eastAsia="Calibri" w:hAnsi="Calibri" w:cs="Calibri"/>
          <w:color w:val="000000"/>
          <w:sz w:val="18"/>
          <w:szCs w:val="18"/>
          <w:lang w:val="it-IT"/>
        </w:rPr>
      </w:pPr>
      <w:r w:rsidRPr="00897664">
        <w:rPr>
          <w:rFonts w:ascii="Calibri" w:eastAsia="Calibri" w:hAnsi="Calibri" w:cs="Calibri"/>
          <w:color w:val="000000"/>
          <w:sz w:val="24"/>
          <w:szCs w:val="24"/>
          <w:lang w:val="it-IT"/>
        </w:rPr>
        <w:t> </w:t>
      </w:r>
    </w:p>
    <w:p w14:paraId="20C66C0A" w14:textId="77777777" w:rsidR="00945767" w:rsidRPr="00897664" w:rsidRDefault="00000000" w:rsidP="008828DF">
      <w:pPr>
        <w:pBdr>
          <w:top w:val="nil"/>
          <w:left w:val="nil"/>
          <w:bottom w:val="nil"/>
          <w:right w:val="nil"/>
          <w:between w:val="nil"/>
        </w:pBdr>
        <w:shd w:val="clear" w:color="auto" w:fill="FFFFFF"/>
        <w:spacing w:after="0"/>
        <w:ind w:right="0"/>
        <w:rPr>
          <w:rFonts w:ascii="Calibri" w:eastAsia="Calibri" w:hAnsi="Calibri" w:cs="Calibri"/>
          <w:color w:val="1A4489"/>
          <w:sz w:val="32"/>
          <w:szCs w:val="32"/>
          <w:lang w:val="it-IT"/>
        </w:rPr>
      </w:pPr>
      <w:r w:rsidRPr="00897664">
        <w:rPr>
          <w:rFonts w:ascii="Calibri" w:eastAsia="Calibri" w:hAnsi="Calibri" w:cs="Calibri"/>
          <w:b/>
          <w:color w:val="1A4489"/>
          <w:sz w:val="32"/>
          <w:szCs w:val="32"/>
          <w:lang w:val="it-IT"/>
        </w:rPr>
        <w:lastRenderedPageBreak/>
        <w:t>Il kit di strumenti della campagna </w:t>
      </w:r>
      <w:r w:rsidRPr="00897664">
        <w:rPr>
          <w:rFonts w:ascii="Calibri" w:eastAsia="Calibri" w:hAnsi="Calibri" w:cs="Calibri"/>
          <w:color w:val="1A4489"/>
          <w:sz w:val="32"/>
          <w:szCs w:val="32"/>
          <w:lang w:val="it-IT"/>
        </w:rPr>
        <w:t> </w:t>
      </w:r>
    </w:p>
    <w:p w14:paraId="772B8BE1" w14:textId="77777777" w:rsidR="00945767" w:rsidRPr="00897664" w:rsidRDefault="00945767" w:rsidP="008828DF">
      <w:pPr>
        <w:pBdr>
          <w:top w:val="nil"/>
          <w:left w:val="nil"/>
          <w:bottom w:val="nil"/>
          <w:right w:val="nil"/>
          <w:between w:val="nil"/>
        </w:pBdr>
        <w:shd w:val="clear" w:color="auto" w:fill="FFFFFF"/>
        <w:spacing w:after="0"/>
        <w:ind w:right="0"/>
        <w:rPr>
          <w:rFonts w:ascii="Calibri" w:eastAsia="Calibri" w:hAnsi="Calibri" w:cs="Calibri"/>
          <w:color w:val="000000"/>
          <w:sz w:val="20"/>
          <w:szCs w:val="20"/>
          <w:lang w:val="it-IT"/>
        </w:rPr>
      </w:pPr>
    </w:p>
    <w:p w14:paraId="5CA2252E" w14:textId="77777777" w:rsidR="00945767" w:rsidRPr="00897664" w:rsidRDefault="00000000" w:rsidP="008828DF">
      <w:pPr>
        <w:pBdr>
          <w:top w:val="nil"/>
          <w:left w:val="nil"/>
          <w:bottom w:val="nil"/>
          <w:right w:val="nil"/>
          <w:between w:val="nil"/>
        </w:pBdr>
        <w:spacing w:after="0"/>
        <w:ind w:right="0"/>
        <w:rPr>
          <w:rFonts w:ascii="Calibri" w:eastAsia="Calibri" w:hAnsi="Calibri" w:cs="Calibri"/>
          <w:color w:val="000000"/>
          <w:sz w:val="24"/>
          <w:szCs w:val="24"/>
          <w:lang w:val="it-IT"/>
        </w:rPr>
      </w:pPr>
      <w:r w:rsidRPr="00897664">
        <w:rPr>
          <w:rFonts w:ascii="Calibri" w:eastAsia="Calibri" w:hAnsi="Calibri" w:cs="Calibri"/>
          <w:color w:val="000000"/>
          <w:sz w:val="24"/>
          <w:szCs w:val="24"/>
          <w:lang w:val="it-IT"/>
        </w:rPr>
        <w:t>Il kit di strumenti della campagna include materiali tradotti relativi alla campagna che possono essere utilizzati dai portatori di interessi a livello nazionale per agevolarne la diffusione e massimizzarne la portata. </w:t>
      </w:r>
    </w:p>
    <w:p w14:paraId="53794C06"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color w:val="000000"/>
          <w:sz w:val="18"/>
          <w:szCs w:val="18"/>
          <w:lang w:val="it-IT"/>
        </w:rPr>
      </w:pPr>
    </w:p>
    <w:p w14:paraId="6F6654C0" w14:textId="77777777" w:rsidR="00945767" w:rsidRPr="00897664" w:rsidRDefault="00000000" w:rsidP="008828DF">
      <w:pPr>
        <w:numPr>
          <w:ilvl w:val="0"/>
          <w:numId w:val="3"/>
        </w:numPr>
        <w:pBdr>
          <w:top w:val="nil"/>
          <w:left w:val="nil"/>
          <w:bottom w:val="nil"/>
          <w:right w:val="nil"/>
          <w:between w:val="nil"/>
        </w:pBdr>
        <w:spacing w:after="0"/>
        <w:ind w:right="0"/>
        <w:rPr>
          <w:rFonts w:ascii="Calibri" w:eastAsia="Calibri" w:hAnsi="Calibri" w:cs="Calibri"/>
          <w:color w:val="000000"/>
          <w:sz w:val="24"/>
          <w:szCs w:val="24"/>
          <w:lang w:val="it-IT"/>
        </w:rPr>
      </w:pPr>
      <w:r w:rsidRPr="00897664">
        <w:rPr>
          <w:rFonts w:ascii="Calibri" w:eastAsia="Calibri" w:hAnsi="Calibri" w:cs="Calibri"/>
          <w:b/>
          <w:color w:val="000000"/>
          <w:sz w:val="24"/>
          <w:szCs w:val="24"/>
          <w:lang w:val="it-IT"/>
        </w:rPr>
        <w:t>Informazioni di base sulla campagna</w:t>
      </w:r>
      <w:r w:rsidRPr="00897664">
        <w:rPr>
          <w:rFonts w:ascii="Calibri" w:eastAsia="Calibri" w:hAnsi="Calibri" w:cs="Calibri"/>
          <w:color w:val="000000"/>
          <w:sz w:val="24"/>
          <w:szCs w:val="24"/>
          <w:lang w:val="it-IT"/>
        </w:rPr>
        <w:t xml:space="preserve"> – questo documento fornisce una panoramica degli obiettivi, degli argomenti, del pubblico di riferimento e dello stile di comunicazione della campagna. Può essere impiegato per sviluppare contenuti relativi alla campagna oppure ricondiviso così com’è. </w:t>
      </w:r>
    </w:p>
    <w:p w14:paraId="43CE2A08" w14:textId="77777777" w:rsidR="00945767" w:rsidRPr="00897664" w:rsidRDefault="00000000" w:rsidP="008828DF">
      <w:pPr>
        <w:numPr>
          <w:ilvl w:val="0"/>
          <w:numId w:val="3"/>
        </w:numPr>
        <w:pBdr>
          <w:top w:val="nil"/>
          <w:left w:val="nil"/>
          <w:bottom w:val="nil"/>
          <w:right w:val="nil"/>
          <w:between w:val="nil"/>
        </w:pBdr>
        <w:spacing w:after="0"/>
        <w:ind w:right="0"/>
        <w:rPr>
          <w:rFonts w:ascii="Calibri" w:eastAsia="Calibri" w:hAnsi="Calibri" w:cs="Calibri"/>
          <w:color w:val="000000"/>
          <w:sz w:val="24"/>
          <w:szCs w:val="24"/>
          <w:lang w:val="it-IT"/>
        </w:rPr>
      </w:pPr>
      <w:r w:rsidRPr="00897664">
        <w:rPr>
          <w:rFonts w:ascii="Calibri" w:eastAsia="Calibri" w:hAnsi="Calibri" w:cs="Calibri"/>
          <w:b/>
          <w:color w:val="000000"/>
          <w:sz w:val="24"/>
          <w:szCs w:val="24"/>
          <w:lang w:val="it-IT"/>
        </w:rPr>
        <w:t>Illustrazioni chiave</w:t>
      </w:r>
      <w:r w:rsidRPr="00897664">
        <w:rPr>
          <w:rFonts w:ascii="Calibri" w:eastAsia="Calibri" w:hAnsi="Calibri" w:cs="Calibri"/>
          <w:color w:val="000000"/>
          <w:sz w:val="24"/>
          <w:szCs w:val="24"/>
          <w:lang w:val="it-IT"/>
        </w:rPr>
        <w:t xml:space="preserve"> – illustrazioni di qualità elevata che coprono tutte le tematiche affrontate nella campagna. Disponibili nella propria lingua e adatte per essere utilizzate su siti web, account social media, newsletter o altre piattaforme pertinenti. </w:t>
      </w:r>
    </w:p>
    <w:p w14:paraId="572F5E7B" w14:textId="77777777" w:rsidR="00945767" w:rsidRPr="00897664" w:rsidRDefault="00000000" w:rsidP="008828DF">
      <w:pPr>
        <w:numPr>
          <w:ilvl w:val="0"/>
          <w:numId w:val="3"/>
        </w:numPr>
        <w:pBdr>
          <w:top w:val="nil"/>
          <w:left w:val="nil"/>
          <w:bottom w:val="nil"/>
          <w:right w:val="nil"/>
          <w:between w:val="nil"/>
        </w:pBdr>
        <w:spacing w:after="0"/>
        <w:ind w:right="0"/>
        <w:rPr>
          <w:rFonts w:ascii="Calibri" w:eastAsia="Calibri" w:hAnsi="Calibri" w:cs="Calibri"/>
          <w:color w:val="000000"/>
          <w:sz w:val="24"/>
          <w:szCs w:val="24"/>
          <w:lang w:val="it-IT"/>
        </w:rPr>
      </w:pPr>
      <w:r w:rsidRPr="00897664">
        <w:rPr>
          <w:rFonts w:ascii="Calibri" w:eastAsia="Calibri" w:hAnsi="Calibri" w:cs="Calibri"/>
          <w:b/>
          <w:color w:val="000000"/>
          <w:sz w:val="24"/>
          <w:szCs w:val="24"/>
          <w:lang w:val="it-IT"/>
        </w:rPr>
        <w:t>Post per i social media pronti da utilizzare (nella lingua locale)</w:t>
      </w:r>
      <w:r w:rsidRPr="00897664">
        <w:rPr>
          <w:rFonts w:ascii="Calibri" w:eastAsia="Calibri" w:hAnsi="Calibri" w:cs="Calibri"/>
          <w:color w:val="000000"/>
          <w:sz w:val="24"/>
          <w:szCs w:val="24"/>
          <w:lang w:val="it-IT"/>
        </w:rPr>
        <w:t xml:space="preserve"> – possono essere condivisi sui propri canali social, utilizzando l’hashtag ufficiale della campagna #Safe2EatEU. Al fine di aumentare la visibilità, accertarsi di menzionare l’EFSA nella promozione dei propri messaggi. </w:t>
      </w:r>
    </w:p>
    <w:p w14:paraId="4F486BE6" w14:textId="77777777" w:rsidR="00945767" w:rsidRPr="00897664" w:rsidRDefault="00945767" w:rsidP="008828DF">
      <w:pPr>
        <w:pBdr>
          <w:top w:val="nil"/>
          <w:left w:val="nil"/>
          <w:bottom w:val="nil"/>
          <w:right w:val="nil"/>
          <w:between w:val="nil"/>
        </w:pBdr>
        <w:spacing w:after="0"/>
        <w:ind w:left="1440" w:right="0"/>
        <w:rPr>
          <w:rFonts w:ascii="Calibri" w:eastAsia="Calibri" w:hAnsi="Calibri" w:cs="Calibri"/>
          <w:color w:val="000000"/>
          <w:sz w:val="24"/>
          <w:szCs w:val="24"/>
          <w:lang w:val="it-IT"/>
        </w:rPr>
      </w:pPr>
    </w:p>
    <w:p w14:paraId="286040E1" w14:textId="77777777" w:rsidR="00945767" w:rsidRPr="00897664" w:rsidRDefault="00945767" w:rsidP="008828DF">
      <w:pPr>
        <w:pBdr>
          <w:top w:val="nil"/>
          <w:left w:val="nil"/>
          <w:bottom w:val="nil"/>
          <w:right w:val="nil"/>
          <w:between w:val="nil"/>
        </w:pBdr>
        <w:spacing w:after="0"/>
        <w:ind w:left="1440" w:right="0"/>
        <w:rPr>
          <w:rFonts w:ascii="Calibri" w:eastAsia="Calibri" w:hAnsi="Calibri" w:cs="Calibri"/>
          <w:color w:val="000000"/>
          <w:sz w:val="24"/>
          <w:szCs w:val="24"/>
          <w:lang w:val="it-IT"/>
        </w:rPr>
      </w:pPr>
    </w:p>
    <w:p w14:paraId="0FA5C7EA"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color w:val="000000"/>
          <w:sz w:val="24"/>
          <w:szCs w:val="24"/>
          <w:lang w:val="it-IT"/>
        </w:rPr>
      </w:pPr>
    </w:p>
    <w:p w14:paraId="65F31D1E" w14:textId="77777777" w:rsidR="00945767" w:rsidRPr="00897664" w:rsidRDefault="00000000" w:rsidP="008828DF">
      <w:pPr>
        <w:spacing w:after="0"/>
        <w:rPr>
          <w:rFonts w:ascii="Calibri" w:eastAsia="Calibri" w:hAnsi="Calibri" w:cs="Calibri"/>
          <w:b/>
          <w:sz w:val="20"/>
          <w:szCs w:val="20"/>
          <w:lang w:val="it-IT"/>
        </w:rPr>
      </w:pPr>
      <w:r w:rsidRPr="00897664">
        <w:rPr>
          <w:rFonts w:ascii="Calibri" w:eastAsia="Calibri" w:hAnsi="Calibri" w:cs="Calibri"/>
          <w:b/>
          <w:sz w:val="20"/>
          <w:szCs w:val="20"/>
          <w:lang w:val="it-IT"/>
        </w:rPr>
        <w:t>UFFICIO STAMPA MAILANDER PER EFSA</w:t>
      </w:r>
    </w:p>
    <w:p w14:paraId="3AB1022F" w14:textId="77777777" w:rsidR="00945767" w:rsidRPr="00897664" w:rsidRDefault="00000000" w:rsidP="008828DF">
      <w:pPr>
        <w:spacing w:after="0"/>
        <w:rPr>
          <w:rFonts w:ascii="Calibri" w:eastAsia="Calibri" w:hAnsi="Calibri" w:cs="Calibri"/>
          <w:color w:val="0068A5"/>
          <w:sz w:val="20"/>
          <w:szCs w:val="20"/>
          <w:highlight w:val="white"/>
          <w:lang w:val="it-IT"/>
        </w:rPr>
      </w:pPr>
      <w:r w:rsidRPr="00897664">
        <w:rPr>
          <w:rFonts w:ascii="Calibri" w:eastAsia="Calibri" w:hAnsi="Calibri" w:cs="Calibri"/>
          <w:sz w:val="20"/>
          <w:szCs w:val="20"/>
          <w:lang w:val="it-IT"/>
        </w:rPr>
        <w:t>Damir Biuklic</w:t>
      </w:r>
      <w:r w:rsidRPr="00897664">
        <w:rPr>
          <w:rFonts w:ascii="Calibri" w:eastAsia="Calibri" w:hAnsi="Calibri" w:cs="Calibri"/>
          <w:color w:val="555555"/>
          <w:sz w:val="20"/>
          <w:szCs w:val="20"/>
          <w:highlight w:val="white"/>
          <w:lang w:val="it-IT"/>
        </w:rPr>
        <w:t xml:space="preserve"> </w:t>
      </w:r>
      <w:r w:rsidRPr="00897664">
        <w:rPr>
          <w:rFonts w:ascii="Calibri" w:eastAsia="Calibri" w:hAnsi="Calibri" w:cs="Calibri"/>
          <w:sz w:val="20"/>
          <w:szCs w:val="20"/>
          <w:lang w:val="it-IT"/>
        </w:rPr>
        <w:t xml:space="preserve">cell. </w:t>
      </w:r>
      <w:r w:rsidRPr="00897664">
        <w:rPr>
          <w:rFonts w:ascii="Calibri" w:eastAsia="Calibri" w:hAnsi="Calibri" w:cs="Calibri"/>
          <w:color w:val="0068A5"/>
          <w:sz w:val="20"/>
          <w:szCs w:val="20"/>
          <w:highlight w:val="white"/>
          <w:lang w:val="it-IT"/>
        </w:rPr>
        <w:t>347 682 38 83</w:t>
      </w:r>
    </w:p>
    <w:p w14:paraId="33AD8956" w14:textId="77777777" w:rsidR="00945767" w:rsidRPr="00897664" w:rsidRDefault="00000000" w:rsidP="008828DF">
      <w:pPr>
        <w:spacing w:after="0"/>
        <w:rPr>
          <w:rFonts w:ascii="Calibri" w:eastAsia="Calibri" w:hAnsi="Calibri" w:cs="Calibri"/>
          <w:color w:val="0068A5"/>
          <w:sz w:val="20"/>
          <w:szCs w:val="20"/>
          <w:highlight w:val="white"/>
          <w:lang w:val="it-IT"/>
        </w:rPr>
      </w:pPr>
      <w:r w:rsidRPr="00897664">
        <w:rPr>
          <w:rFonts w:ascii="Calibri" w:eastAsia="Calibri" w:hAnsi="Calibri" w:cs="Calibri"/>
          <w:sz w:val="20"/>
          <w:szCs w:val="20"/>
          <w:lang w:val="it-IT"/>
        </w:rPr>
        <w:t xml:space="preserve">Anna Tomba cell. </w:t>
      </w:r>
      <w:r w:rsidRPr="00897664">
        <w:rPr>
          <w:rFonts w:ascii="Calibri" w:eastAsia="Calibri" w:hAnsi="Calibri" w:cs="Calibri"/>
          <w:color w:val="0068A5"/>
          <w:sz w:val="20"/>
          <w:szCs w:val="20"/>
          <w:highlight w:val="white"/>
          <w:lang w:val="it-IT"/>
        </w:rPr>
        <w:t>346 085 0749</w:t>
      </w:r>
    </w:p>
    <w:p w14:paraId="237A6DED" w14:textId="77777777" w:rsidR="00945767" w:rsidRPr="00897664" w:rsidRDefault="00000000" w:rsidP="008828DF">
      <w:pPr>
        <w:spacing w:after="0"/>
        <w:rPr>
          <w:rFonts w:ascii="Calibri" w:eastAsia="Calibri" w:hAnsi="Calibri" w:cs="Calibri"/>
          <w:sz w:val="20"/>
          <w:szCs w:val="20"/>
          <w:lang w:val="it-IT"/>
        </w:rPr>
      </w:pPr>
      <w:r w:rsidRPr="00897664">
        <w:rPr>
          <w:rFonts w:ascii="Calibri" w:eastAsia="Calibri" w:hAnsi="Calibri" w:cs="Calibri"/>
          <w:color w:val="0563C1"/>
          <w:sz w:val="20"/>
          <w:szCs w:val="20"/>
          <w:lang w:val="it-IT"/>
        </w:rPr>
        <w:t xml:space="preserve">efsa@mailander.it </w:t>
      </w:r>
      <w:r w:rsidRPr="00897664">
        <w:rPr>
          <w:rFonts w:ascii="Calibri" w:eastAsia="Calibri" w:hAnsi="Calibri" w:cs="Calibri"/>
          <w:sz w:val="20"/>
          <w:szCs w:val="20"/>
          <w:lang w:val="it-IT"/>
        </w:rPr>
        <w:t>| tel. 011 552 7311</w:t>
      </w:r>
    </w:p>
    <w:p w14:paraId="2AD7F417" w14:textId="77777777" w:rsidR="00945767" w:rsidRPr="00897664" w:rsidRDefault="00945767" w:rsidP="008828DF">
      <w:pPr>
        <w:pBdr>
          <w:top w:val="nil"/>
          <w:left w:val="nil"/>
          <w:bottom w:val="nil"/>
          <w:right w:val="nil"/>
          <w:between w:val="nil"/>
        </w:pBdr>
        <w:spacing w:after="0"/>
        <w:ind w:right="0"/>
        <w:rPr>
          <w:rFonts w:ascii="Calibri" w:eastAsia="Calibri" w:hAnsi="Calibri" w:cs="Calibri"/>
          <w:b/>
          <w:color w:val="1A4489"/>
          <w:sz w:val="36"/>
          <w:szCs w:val="36"/>
          <w:lang w:val="it-IT"/>
        </w:rPr>
      </w:pPr>
    </w:p>
    <w:p w14:paraId="39BBEBC6" w14:textId="77777777" w:rsidR="00945767" w:rsidRPr="00897664" w:rsidRDefault="00000000" w:rsidP="008828DF">
      <w:pPr>
        <w:pBdr>
          <w:top w:val="nil"/>
          <w:left w:val="nil"/>
          <w:bottom w:val="nil"/>
          <w:right w:val="nil"/>
          <w:between w:val="nil"/>
        </w:pBdr>
        <w:spacing w:after="0"/>
        <w:ind w:right="0"/>
        <w:rPr>
          <w:rFonts w:ascii="Calibri" w:eastAsia="Calibri" w:hAnsi="Calibri" w:cs="Calibri"/>
          <w:color w:val="000000"/>
          <w:sz w:val="18"/>
          <w:szCs w:val="18"/>
          <w:lang w:val="it-IT"/>
        </w:rPr>
      </w:pPr>
      <w:r w:rsidRPr="00897664">
        <w:rPr>
          <w:rFonts w:ascii="Calibri" w:eastAsia="Calibri" w:hAnsi="Calibri" w:cs="Calibri"/>
          <w:color w:val="D80C42"/>
          <w:sz w:val="20"/>
          <w:szCs w:val="20"/>
          <w:lang w:val="it-IT"/>
        </w:rPr>
        <w:t> </w:t>
      </w:r>
    </w:p>
    <w:p w14:paraId="7950E777" w14:textId="77777777" w:rsidR="00945767" w:rsidRPr="00897664" w:rsidRDefault="00000000" w:rsidP="008828DF">
      <w:pPr>
        <w:pBdr>
          <w:top w:val="nil"/>
          <w:left w:val="nil"/>
          <w:bottom w:val="nil"/>
          <w:right w:val="nil"/>
          <w:between w:val="nil"/>
        </w:pBdr>
        <w:spacing w:after="0"/>
        <w:ind w:right="0"/>
        <w:rPr>
          <w:rFonts w:ascii="Calibri" w:eastAsia="Quattrocento Sans" w:hAnsi="Calibri" w:cs="Calibri"/>
          <w:color w:val="000000"/>
          <w:sz w:val="18"/>
          <w:szCs w:val="18"/>
          <w:lang w:val="it-IT"/>
        </w:rPr>
      </w:pPr>
      <w:r w:rsidRPr="00897664">
        <w:rPr>
          <w:rFonts w:ascii="Calibri" w:eastAsia="Calibri" w:hAnsi="Calibri" w:cs="Calibri"/>
          <w:color w:val="000000"/>
          <w:sz w:val="20"/>
          <w:szCs w:val="20"/>
          <w:lang w:val="it-IT"/>
        </w:rPr>
        <w:t> </w:t>
      </w:r>
    </w:p>
    <w:p w14:paraId="2FCCA695" w14:textId="77777777" w:rsidR="00945767" w:rsidRPr="00897664" w:rsidRDefault="00945767" w:rsidP="008828DF">
      <w:pPr>
        <w:rPr>
          <w:rFonts w:ascii="Calibri" w:hAnsi="Calibri" w:cs="Calibri"/>
          <w:lang w:val="it-IT"/>
        </w:rPr>
      </w:pPr>
    </w:p>
    <w:sectPr w:rsidR="00945767" w:rsidRPr="00897664">
      <w:headerReference w:type="default" r:id="rId8"/>
      <w:footerReference w:type="default" r:id="rId9"/>
      <w:headerReference w:type="first" r:id="rId10"/>
      <w:footerReference w:type="first" r:id="rId11"/>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37DF7" w14:textId="77777777" w:rsidR="002765B4" w:rsidRDefault="002765B4">
      <w:pPr>
        <w:spacing w:after="0"/>
      </w:pPr>
      <w:r>
        <w:separator/>
      </w:r>
    </w:p>
  </w:endnote>
  <w:endnote w:type="continuationSeparator" w:id="0">
    <w:p w14:paraId="559D5BFC" w14:textId="77777777" w:rsidR="002765B4" w:rsidRDefault="002765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7976F50-C294-45A2-BC69-F8BAFE08D331}"/>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E9005580-FB00-4199-B99D-3AF7A92ED250}"/>
    <w:embedBold r:id="rId3" w:fontKey="{30B06F6D-29CC-4804-8B30-00FDCE0E02AE}"/>
    <w:embedItalic r:id="rId4" w:fontKey="{EEFF2A5B-55C1-47D9-9C45-74B2A80126B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5056BA6-E301-49CF-8A3C-FAB422AD3F06}"/>
    <w:embedItalic r:id="rId6" w:fontKey="{9B2C9C74-FBC8-4B98-9808-5DBB8EAADE86}"/>
  </w:font>
  <w:font w:name="Calibri">
    <w:panose1 w:val="020F0502020204030204"/>
    <w:charset w:val="00"/>
    <w:family w:val="swiss"/>
    <w:pitch w:val="variable"/>
    <w:sig w:usb0="E4002EFF" w:usb1="C200247B" w:usb2="00000009" w:usb3="00000000" w:csb0="000001FF" w:csb1="00000000"/>
    <w:embedRegular r:id="rId7" w:fontKey="{F0729771-8114-421F-84A0-76B13770417B}"/>
    <w:embedBold r:id="rId8" w:fontKey="{1943982E-2932-4C81-85A6-300692DD6F19}"/>
  </w:font>
  <w:font w:name="Quattrocento Sans">
    <w:charset w:val="00"/>
    <w:family w:val="swiss"/>
    <w:pitch w:val="variable"/>
    <w:sig w:usb0="800000BF" w:usb1="4000005B" w:usb2="00000000" w:usb3="00000000" w:csb0="00000001" w:csb1="00000000"/>
    <w:embedRegular r:id="rId9" w:fontKey="{87C9698D-25E6-465C-B8E9-A6EAA0D1AD6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3EDDA" w14:textId="77777777" w:rsidR="00945767" w:rsidRDefault="00945767">
    <w:pPr>
      <w:widowControl w:val="0"/>
      <w:pBdr>
        <w:top w:val="nil"/>
        <w:left w:val="nil"/>
        <w:bottom w:val="nil"/>
        <w:right w:val="nil"/>
        <w:between w:val="nil"/>
      </w:pBdr>
      <w:spacing w:after="0" w:line="276" w:lineRule="auto"/>
      <w:ind w:right="0"/>
      <w:jc w:val="left"/>
    </w:pP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945767" w14:paraId="6C1EDCB5" w14:textId="77777777">
      <w:tc>
        <w:tcPr>
          <w:tcW w:w="8505" w:type="dxa"/>
          <w:tcBorders>
            <w:top w:val="single" w:sz="4" w:space="0" w:color="BFBFBF"/>
            <w:left w:val="nil"/>
            <w:bottom w:val="nil"/>
            <w:right w:val="nil"/>
          </w:tcBorders>
          <w:shd w:val="clear" w:color="auto" w:fill="auto"/>
        </w:tcPr>
        <w:p w14:paraId="66587F77" w14:textId="77777777" w:rsidR="00945767" w:rsidRDefault="00945767">
          <w:pPr>
            <w:pBdr>
              <w:top w:val="nil"/>
              <w:left w:val="nil"/>
              <w:bottom w:val="nil"/>
              <w:right w:val="nil"/>
              <w:between w:val="nil"/>
            </w:pBdr>
            <w:tabs>
              <w:tab w:val="center" w:pos="4536"/>
              <w:tab w:val="right" w:pos="9072"/>
            </w:tabs>
            <w:ind w:right="0"/>
          </w:pPr>
        </w:p>
      </w:tc>
    </w:tr>
  </w:tbl>
  <w:p w14:paraId="7705FBD8" w14:textId="77777777" w:rsidR="00945767" w:rsidRDefault="00945767">
    <w:pPr>
      <w:pBdr>
        <w:top w:val="nil"/>
        <w:left w:val="nil"/>
        <w:bottom w:val="nil"/>
        <w:right w:val="nil"/>
        <w:between w:val="nil"/>
      </w:pBdr>
      <w:tabs>
        <w:tab w:val="center" w:pos="4536"/>
        <w:tab w:val="right" w:pos="9072"/>
      </w:tabs>
      <w:spacing w:after="0"/>
      <w:ind w:right="0"/>
    </w:pPr>
  </w:p>
  <w:p w14:paraId="3B9B837B" w14:textId="77777777" w:rsidR="00945767" w:rsidRDefault="00945767">
    <w:pPr>
      <w:pBdr>
        <w:top w:val="nil"/>
        <w:left w:val="nil"/>
        <w:bottom w:val="nil"/>
        <w:right w:val="nil"/>
        <w:between w:val="nil"/>
      </w:pBdr>
      <w:tabs>
        <w:tab w:val="center" w:pos="4536"/>
        <w:tab w:val="right" w:pos="9072"/>
      </w:tabs>
      <w:spacing w:after="0"/>
      <w:ind w:right="0"/>
    </w:pPr>
  </w:p>
  <w:p w14:paraId="580FE2D1" w14:textId="77777777" w:rsidR="00945767" w:rsidRDefault="00945767">
    <w:pPr>
      <w:pBdr>
        <w:top w:val="nil"/>
        <w:left w:val="nil"/>
        <w:bottom w:val="nil"/>
        <w:right w:val="nil"/>
        <w:between w:val="nil"/>
      </w:pBdr>
      <w:tabs>
        <w:tab w:val="center" w:pos="4536"/>
        <w:tab w:val="right" w:pos="9072"/>
      </w:tabs>
      <w:spacing w:after="0"/>
      <w:ind w:righ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235D5" w14:textId="77777777" w:rsidR="00945767" w:rsidRDefault="00945767">
    <w:pPr>
      <w:widowControl w:val="0"/>
      <w:pBdr>
        <w:top w:val="nil"/>
        <w:left w:val="nil"/>
        <w:bottom w:val="nil"/>
        <w:right w:val="nil"/>
        <w:between w:val="nil"/>
      </w:pBdr>
      <w:spacing w:after="0" w:line="276" w:lineRule="auto"/>
      <w:ind w:right="0"/>
      <w:jc w:val="left"/>
    </w:pP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945767" w14:paraId="1F8A6D63" w14:textId="77777777">
      <w:tc>
        <w:tcPr>
          <w:tcW w:w="8505" w:type="dxa"/>
          <w:tcBorders>
            <w:top w:val="single" w:sz="4" w:space="0" w:color="BFBFBF"/>
            <w:left w:val="nil"/>
            <w:bottom w:val="nil"/>
            <w:right w:val="nil"/>
          </w:tcBorders>
          <w:shd w:val="clear" w:color="auto" w:fill="auto"/>
        </w:tcPr>
        <w:p w14:paraId="3E781355" w14:textId="77777777" w:rsidR="00945767" w:rsidRDefault="00945767">
          <w:pPr>
            <w:pBdr>
              <w:top w:val="nil"/>
              <w:left w:val="nil"/>
              <w:bottom w:val="nil"/>
              <w:right w:val="nil"/>
              <w:between w:val="nil"/>
            </w:pBdr>
            <w:tabs>
              <w:tab w:val="center" w:pos="4536"/>
              <w:tab w:val="right" w:pos="9072"/>
            </w:tabs>
            <w:ind w:right="0"/>
          </w:pPr>
        </w:p>
      </w:tc>
    </w:tr>
  </w:tbl>
  <w:p w14:paraId="1C9329B6" w14:textId="77777777" w:rsidR="00945767" w:rsidRDefault="00945767">
    <w:pPr>
      <w:pBdr>
        <w:top w:val="nil"/>
        <w:left w:val="nil"/>
        <w:bottom w:val="nil"/>
        <w:right w:val="nil"/>
        <w:between w:val="nil"/>
      </w:pBdr>
      <w:tabs>
        <w:tab w:val="center" w:pos="4536"/>
        <w:tab w:val="right" w:pos="9072"/>
      </w:tabs>
      <w:spacing w:after="0"/>
      <w:ind w:right="0"/>
    </w:pPr>
  </w:p>
  <w:p w14:paraId="54B3EE2D" w14:textId="77777777" w:rsidR="00945767" w:rsidRDefault="00945767">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6F1C9" w14:textId="77777777" w:rsidR="002765B4" w:rsidRDefault="002765B4">
      <w:pPr>
        <w:spacing w:after="0"/>
      </w:pPr>
      <w:r>
        <w:separator/>
      </w:r>
    </w:p>
  </w:footnote>
  <w:footnote w:type="continuationSeparator" w:id="0">
    <w:p w14:paraId="76C858D6" w14:textId="77777777" w:rsidR="002765B4" w:rsidRDefault="002765B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CDB99" w14:textId="77777777" w:rsidR="00945767" w:rsidRDefault="00000000">
    <w:pPr>
      <w:pBdr>
        <w:top w:val="nil"/>
        <w:left w:val="nil"/>
        <w:bottom w:val="nil"/>
        <w:right w:val="nil"/>
        <w:between w:val="nil"/>
      </w:pBdr>
      <w:tabs>
        <w:tab w:val="center" w:pos="4536"/>
        <w:tab w:val="right" w:pos="9072"/>
      </w:tabs>
      <w:spacing w:after="0"/>
      <w:ind w:right="0"/>
      <w:jc w:val="right"/>
    </w:pPr>
    <w:r>
      <w:t xml:space="preserve"> </w:t>
    </w:r>
    <w:r>
      <w:rPr>
        <w:noProof/>
      </w:rPr>
      <mc:AlternateContent>
        <mc:Choice Requires="wps">
          <w:drawing>
            <wp:anchor distT="0" distB="0" distL="0" distR="0" simplePos="0" relativeHeight="251658240" behindDoc="1" locked="0" layoutInCell="1" hidden="0" allowOverlap="1" wp14:anchorId="48E07EBE" wp14:editId="676B2D8A">
              <wp:simplePos x="0" y="0"/>
              <wp:positionH relativeFrom="column">
                <wp:posOffset>-1092199</wp:posOffset>
              </wp:positionH>
              <wp:positionV relativeFrom="paragraph">
                <wp:posOffset>-431799</wp:posOffset>
              </wp:positionV>
              <wp:extent cx="7596505" cy="1254726"/>
              <wp:effectExtent l="0" t="0" r="0" b="0"/>
              <wp:wrapNone/>
              <wp:docPr id="148" name="Rettangolo 148"/>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2D219164" w14:textId="77777777" w:rsidR="00945767" w:rsidRDefault="00945767">
                          <w:pPr>
                            <w:spacing w:after="40"/>
                            <w:ind w:right="0"/>
                            <w:textDirection w:val="btLr"/>
                          </w:pPr>
                        </w:p>
                        <w:p w14:paraId="7BD38290" w14:textId="77777777" w:rsidR="00945767" w:rsidRDefault="00945767">
                          <w:pPr>
                            <w:spacing w:after="40"/>
                            <w:ind w:right="0"/>
                            <w:textDirection w:val="btLr"/>
                          </w:pPr>
                        </w:p>
                        <w:p w14:paraId="7C44DB53" w14:textId="77777777" w:rsidR="00945767" w:rsidRDefault="00945767">
                          <w:pPr>
                            <w:spacing w:before="240" w:after="0"/>
                            <w:ind w:right="0"/>
                            <w:textDirection w:val="btLr"/>
                          </w:pPr>
                        </w:p>
                        <w:p w14:paraId="789EF9A8" w14:textId="77777777" w:rsidR="00945767" w:rsidRDefault="00945767">
                          <w:pPr>
                            <w:ind w:right="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8E07EBE" id="Rettangolo 148" o:spid="_x0000_s1026"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" fillcolor="#787878" stroked="f">
              <v:textbox inset="2.53958mm,1.2694mm,2.53958mm,1.2694mm">
                <w:txbxContent>
                  <w:p w14:paraId="2D219164" w14:textId="77777777" w:rsidR="00945767" w:rsidRDefault="00945767">
                    <w:pPr>
                      <w:spacing w:after="40"/>
                      <w:ind w:right="0"/>
                      <w:textDirection w:val="btLr"/>
                    </w:pPr>
                  </w:p>
                  <w:p w14:paraId="7BD38290" w14:textId="77777777" w:rsidR="00945767" w:rsidRDefault="00945767">
                    <w:pPr>
                      <w:spacing w:after="40"/>
                      <w:ind w:right="0"/>
                      <w:textDirection w:val="btLr"/>
                    </w:pPr>
                  </w:p>
                  <w:p w14:paraId="7C44DB53" w14:textId="77777777" w:rsidR="00945767" w:rsidRDefault="00945767">
                    <w:pPr>
                      <w:spacing w:before="240" w:after="0"/>
                      <w:ind w:right="0"/>
                      <w:textDirection w:val="btLr"/>
                    </w:pPr>
                  </w:p>
                  <w:p w14:paraId="789EF9A8" w14:textId="77777777" w:rsidR="00945767" w:rsidRDefault="00945767">
                    <w:pPr>
                      <w:ind w:right="0"/>
                      <w:jc w:val="cente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15BF0444" wp14:editId="5C136537">
              <wp:simplePos x="0" y="0"/>
              <wp:positionH relativeFrom="column">
                <wp:posOffset>1</wp:posOffset>
              </wp:positionH>
              <wp:positionV relativeFrom="paragraph">
                <wp:posOffset>-38099</wp:posOffset>
              </wp:positionV>
              <wp:extent cx="920571" cy="95890"/>
              <wp:effectExtent l="0" t="0" r="0" b="0"/>
              <wp:wrapNone/>
              <wp:docPr id="146" name="Rettangolo 146"/>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7C31AA93" w14:textId="77777777" w:rsidR="00945767" w:rsidRDefault="00945767">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15BF0444" id="Rettangolo 146" o:spid="_x0000_s1027" style="position:absolute;left:0;text-align:left;margin-left:0;margin-top:-3pt;width:72.5pt;height:7.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" fillcolor="white [3201]" stroked="f">
              <v:textbox inset="2.53958mm,2.53958mm,2.53958mm,2.53958mm">
                <w:txbxContent>
                  <w:p w14:paraId="7C31AA93" w14:textId="77777777" w:rsidR="00945767" w:rsidRDefault="00945767">
                    <w:pPr>
                      <w:spacing w:after="0"/>
                      <w:ind w:right="0"/>
                      <w:jc w:val="left"/>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6F1ED7E1" wp14:editId="0D4CB7F8">
          <wp:simplePos x="0" y="0"/>
          <wp:positionH relativeFrom="column">
            <wp:posOffset>5159375</wp:posOffset>
          </wp:positionH>
          <wp:positionV relativeFrom="paragraph">
            <wp:posOffset>-192797</wp:posOffset>
          </wp:positionV>
          <wp:extent cx="775992" cy="764746"/>
          <wp:effectExtent l="0" t="0" r="0" b="0"/>
          <wp:wrapNone/>
          <wp:docPr id="1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p>
  <w:p w14:paraId="0A917AB1" w14:textId="77777777" w:rsidR="00945767" w:rsidRDefault="00000000">
    <w:pPr>
      <w:pStyle w:val="Titolo4"/>
    </w:pPr>
    <w:r>
      <w:t>INFORMAZIONI DI BASE</w:t>
    </w:r>
  </w:p>
  <w:p w14:paraId="0A1C8051" w14:textId="77777777" w:rsidR="00945767" w:rsidRDefault="00000000">
    <w:pPr>
      <w:pStyle w:val="Titolo4"/>
    </w:pPr>
    <w:r>
      <w:t>SAFE2EAT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52E47" w14:textId="77777777" w:rsidR="00945767" w:rsidRDefault="00000000">
    <w:pPr>
      <w:pBdr>
        <w:top w:val="nil"/>
        <w:left w:val="nil"/>
        <w:bottom w:val="nil"/>
        <w:right w:val="nil"/>
        <w:between w:val="nil"/>
      </w:pBdr>
      <w:tabs>
        <w:tab w:val="center" w:pos="4536"/>
        <w:tab w:val="right" w:pos="9072"/>
      </w:tabs>
      <w:spacing w:after="0"/>
      <w:ind w:right="0"/>
    </w:pPr>
    <w:r>
      <w:rPr>
        <w:noProof/>
      </w:rPr>
      <mc:AlternateContent>
        <mc:Choice Requires="wps">
          <w:drawing>
            <wp:anchor distT="0" distB="0" distL="114300" distR="114300" simplePos="0" relativeHeight="251661312" behindDoc="0" locked="0" layoutInCell="1" hidden="0" allowOverlap="1" wp14:anchorId="533A67DB" wp14:editId="02AF1055">
              <wp:simplePos x="0" y="0"/>
              <wp:positionH relativeFrom="column">
                <wp:posOffset>-1079499</wp:posOffset>
              </wp:positionH>
              <wp:positionV relativeFrom="paragraph">
                <wp:posOffset>-444499</wp:posOffset>
              </wp:positionV>
              <wp:extent cx="7577138" cy="1999050"/>
              <wp:effectExtent l="0" t="0" r="0" b="0"/>
              <wp:wrapNone/>
              <wp:docPr id="149" name="Rettangolo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2D932F31" w14:textId="77777777" w:rsidR="00945767" w:rsidRDefault="00945767">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533A67DB" id="Rettangolo 149" o:spid="_x0000_s1028" style="position:absolute;left:0;text-align:left;margin-left:-85pt;margin-top:-35pt;width:596.65pt;height:157.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" fillcolor="#787878" stroked="f">
              <v:textbox inset="2.53958mm,2.53958mm,2.53958mm,2.53958mm">
                <w:txbxContent>
                  <w:p w14:paraId="2D932F31" w14:textId="77777777" w:rsidR="00945767" w:rsidRDefault="00945767">
                    <w:pPr>
                      <w:spacing w:after="0"/>
                      <w:ind w:right="0"/>
                      <w:jc w:val="left"/>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11124335" wp14:editId="04A8EFD3">
              <wp:simplePos x="0" y="0"/>
              <wp:positionH relativeFrom="column">
                <wp:posOffset>-88899</wp:posOffset>
              </wp:positionH>
              <wp:positionV relativeFrom="paragraph">
                <wp:posOffset>-12699</wp:posOffset>
              </wp:positionV>
              <wp:extent cx="4547235" cy="1563370"/>
              <wp:effectExtent l="0" t="0" r="0" b="0"/>
              <wp:wrapNone/>
              <wp:docPr id="147" name="Rettangolo 147"/>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7285CA73" w14:textId="77777777" w:rsidR="00945767" w:rsidRDefault="00945767">
                          <w:pPr>
                            <w:spacing w:after="40"/>
                            <w:ind w:right="0"/>
                            <w:textDirection w:val="btLr"/>
                          </w:pPr>
                        </w:p>
                        <w:p w14:paraId="11B48230" w14:textId="77777777" w:rsidR="00945767" w:rsidRDefault="00000000">
                          <w:pPr>
                            <w:spacing w:after="40"/>
                            <w:ind w:right="0"/>
                            <w:textDirection w:val="btLr"/>
                          </w:pPr>
                          <w:r>
                            <w:rPr>
                              <w:rFonts w:ascii="Arial" w:eastAsia="Arial" w:hAnsi="Arial" w:cs="Arial"/>
                              <w:color w:val="FFFFFF"/>
                              <w:sz w:val="24"/>
                            </w:rPr>
                            <w:t xml:space="preserve">INFORMAZIONI DI BASE </w:t>
                          </w:r>
                        </w:p>
                        <w:p w14:paraId="54F31EEA" w14:textId="77777777" w:rsidR="00945767" w:rsidRDefault="00945767">
                          <w:pPr>
                            <w:spacing w:after="40"/>
                            <w:ind w:right="0"/>
                            <w:textDirection w:val="btLr"/>
                          </w:pPr>
                        </w:p>
                        <w:p w14:paraId="0DF5C8AF" w14:textId="77777777" w:rsidR="00945767" w:rsidRDefault="00000000">
                          <w:pPr>
                            <w:spacing w:before="240" w:after="0"/>
                            <w:ind w:right="0"/>
                            <w:textDirection w:val="btLr"/>
                          </w:pPr>
                          <w:r>
                            <w:rPr>
                              <w:rFonts w:ascii="Arial" w:eastAsia="Arial" w:hAnsi="Arial" w:cs="Arial"/>
                              <w:color w:val="FFFFFF"/>
                              <w:sz w:val="32"/>
                            </w:rPr>
                            <w:t>SAFE2EAT</w:t>
                          </w:r>
                        </w:p>
                      </w:txbxContent>
                    </wps:txbx>
                    <wps:bodyPr spcFirstLastPara="1" wrap="square" lIns="91425" tIns="45700" rIns="91425" bIns="45700" anchor="t" anchorCtr="0">
                      <a:noAutofit/>
                    </wps:bodyPr>
                  </wps:wsp>
                </a:graphicData>
              </a:graphic>
            </wp:anchor>
          </w:drawing>
        </mc:Choice>
        <mc:Fallback>
          <w:pict>
            <v:rect w14:anchorId="11124335" id="Rettangolo 147" o:spid="_x0000_s1029" style="position:absolute;left:0;text-align:left;margin-left:-7pt;margin-top:-1pt;width:358.05pt;height:123.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" filled="f" stroked="f">
              <v:textbox inset="2.53958mm,1.2694mm,2.53958mm,1.2694mm">
                <w:txbxContent>
                  <w:p w14:paraId="7285CA73" w14:textId="77777777" w:rsidR="00945767" w:rsidRDefault="00945767">
                    <w:pPr>
                      <w:spacing w:after="40"/>
                      <w:ind w:right="0"/>
                      <w:textDirection w:val="btLr"/>
                    </w:pPr>
                  </w:p>
                  <w:p w14:paraId="11B48230" w14:textId="77777777" w:rsidR="00945767" w:rsidRDefault="00000000">
                    <w:pPr>
                      <w:spacing w:after="40"/>
                      <w:ind w:right="0"/>
                      <w:textDirection w:val="btLr"/>
                    </w:pPr>
                    <w:r>
                      <w:rPr>
                        <w:rFonts w:ascii="Arial" w:eastAsia="Arial" w:hAnsi="Arial" w:cs="Arial"/>
                        <w:color w:val="FFFFFF"/>
                        <w:sz w:val="24"/>
                      </w:rPr>
                      <w:t xml:space="preserve">INFORMAZIONI DI BASE </w:t>
                    </w:r>
                  </w:p>
                  <w:p w14:paraId="54F31EEA" w14:textId="77777777" w:rsidR="00945767" w:rsidRDefault="00945767">
                    <w:pPr>
                      <w:spacing w:after="40"/>
                      <w:ind w:right="0"/>
                      <w:textDirection w:val="btLr"/>
                    </w:pPr>
                  </w:p>
                  <w:p w14:paraId="0DF5C8AF" w14:textId="77777777" w:rsidR="00945767" w:rsidRDefault="00000000">
                    <w:pPr>
                      <w:spacing w:before="240" w:after="0"/>
                      <w:ind w:right="0"/>
                      <w:textDirection w:val="btLr"/>
                    </w:pPr>
                    <w:r>
                      <w:rPr>
                        <w:rFonts w:ascii="Arial" w:eastAsia="Arial" w:hAnsi="Arial" w:cs="Arial"/>
                        <w:color w:val="FFFFFF"/>
                        <w:sz w:val="32"/>
                      </w:rPr>
                      <w:t>SAFE2EAT</w:t>
                    </w:r>
                  </w:p>
                </w:txbxContent>
              </v:textbox>
            </v:rect>
          </w:pict>
        </mc:Fallback>
      </mc:AlternateContent>
    </w:r>
    <w:r>
      <w:rPr>
        <w:noProof/>
      </w:rPr>
      <w:drawing>
        <wp:anchor distT="0" distB="0" distL="114300" distR="114300" simplePos="0" relativeHeight="251663360" behindDoc="0" locked="0" layoutInCell="1" hidden="0" allowOverlap="1" wp14:anchorId="6005122B" wp14:editId="3D96F561">
          <wp:simplePos x="0" y="0"/>
          <wp:positionH relativeFrom="column">
            <wp:posOffset>4954270</wp:posOffset>
          </wp:positionH>
          <wp:positionV relativeFrom="paragraph">
            <wp:posOffset>-152577</wp:posOffset>
          </wp:positionV>
          <wp:extent cx="945515" cy="1439545"/>
          <wp:effectExtent l="0" t="0" r="0" b="0"/>
          <wp:wrapNone/>
          <wp:docPr id="1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63506A72" wp14:editId="1F1079F2">
          <wp:simplePos x="0" y="0"/>
          <wp:positionH relativeFrom="column">
            <wp:posOffset>-1080021</wp:posOffset>
          </wp:positionH>
          <wp:positionV relativeFrom="paragraph">
            <wp:posOffset>-226692</wp:posOffset>
          </wp:positionV>
          <wp:extent cx="773561" cy="1547122"/>
          <wp:effectExtent l="0" t="0" r="0" b="0"/>
          <wp:wrapNone/>
          <wp:docPr id="1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9AD1238" w14:textId="77777777" w:rsidR="00945767" w:rsidRDefault="00000000">
    <w:pPr>
      <w:pBdr>
        <w:top w:val="nil"/>
        <w:left w:val="nil"/>
        <w:bottom w:val="nil"/>
        <w:right w:val="nil"/>
        <w:between w:val="nil"/>
      </w:pBdr>
      <w:tabs>
        <w:tab w:val="center" w:pos="4536"/>
        <w:tab w:val="right" w:pos="9072"/>
      </w:tabs>
      <w:spacing w:after="0"/>
      <w:ind w:right="0"/>
    </w:pPr>
    <w:r>
      <w:rPr>
        <w:noProof/>
      </w:rPr>
      <mc:AlternateContent>
        <mc:Choice Requires="wps">
          <w:drawing>
            <wp:anchor distT="0" distB="0" distL="114300" distR="114300" simplePos="0" relativeHeight="251665408" behindDoc="0" locked="0" layoutInCell="1" hidden="0" allowOverlap="1" wp14:anchorId="56230D48" wp14:editId="19C1713B">
              <wp:simplePos x="0" y="0"/>
              <wp:positionH relativeFrom="column">
                <wp:posOffset>1</wp:posOffset>
              </wp:positionH>
              <wp:positionV relativeFrom="paragraph">
                <wp:posOffset>355600</wp:posOffset>
              </wp:positionV>
              <wp:extent cx="902277" cy="91050"/>
              <wp:effectExtent l="0" t="0" r="0" b="0"/>
              <wp:wrapNone/>
              <wp:docPr id="145" name="Rettangolo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61F1A62B" w14:textId="77777777" w:rsidR="00945767" w:rsidRDefault="00945767">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56230D48" id="Rettangolo 145" o:spid="_x0000_s1030" style="position:absolute;left:0;text-align:left;margin-left:0;margin-top:28pt;width:71.05pt;height:7.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" fillcolor="white [3201]" stroked="f">
              <v:textbox inset="2.53958mm,2.53958mm,2.53958mm,2.53958mm">
                <w:txbxContent>
                  <w:p w14:paraId="61F1A62B" w14:textId="77777777" w:rsidR="00945767" w:rsidRDefault="00945767">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B4235"/>
    <w:multiLevelType w:val="multilevel"/>
    <w:tmpl w:val="6FDA6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2F0C0F"/>
    <w:multiLevelType w:val="multilevel"/>
    <w:tmpl w:val="78BC3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BA1DFD"/>
    <w:multiLevelType w:val="multilevel"/>
    <w:tmpl w:val="789ED6B8"/>
    <w:lvl w:ilvl="0">
      <w:start w:val="1"/>
      <w:numFmt w:val="decimal"/>
      <w:pStyle w:val="listnumgreen"/>
      <w:lvlText w:val="%1."/>
      <w:lvlJc w:val="left"/>
      <w:pPr>
        <w:tabs>
          <w:tab w:val="num" w:pos="720"/>
        </w:tabs>
        <w:ind w:left="720" w:hanging="720"/>
      </w:pPr>
    </w:lvl>
    <w:lvl w:ilvl="1">
      <w:start w:val="1"/>
      <w:numFmt w:val="decimal"/>
      <w:pStyle w:val="Listparalevel2"/>
      <w:lvlText w:val="%2."/>
      <w:lvlJc w:val="left"/>
      <w:pPr>
        <w:tabs>
          <w:tab w:val="num" w:pos="1440"/>
        </w:tabs>
        <w:ind w:left="1440" w:hanging="720"/>
      </w:pPr>
    </w:lvl>
    <w:lvl w:ilvl="2">
      <w:start w:val="1"/>
      <w:numFmt w:val="decimal"/>
      <w:pStyle w:val="Listparaleve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8EC7857"/>
    <w:multiLevelType w:val="multilevel"/>
    <w:tmpl w:val="092E8B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229609722">
    <w:abstractNumId w:val="1"/>
  </w:num>
  <w:num w:numId="2" w16cid:durableId="1998262243">
    <w:abstractNumId w:val="0"/>
  </w:num>
  <w:num w:numId="3" w16cid:durableId="545720725">
    <w:abstractNumId w:val="3"/>
  </w:num>
  <w:num w:numId="4" w16cid:durableId="111629384">
    <w:abstractNumId w:val="2"/>
  </w:num>
  <w:num w:numId="5" w16cid:durableId="6569588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767"/>
    <w:rsid w:val="002765B4"/>
    <w:rsid w:val="004558F6"/>
    <w:rsid w:val="008828DF"/>
    <w:rsid w:val="00897664"/>
    <w:rsid w:val="00945767"/>
    <w:rsid w:val="00D7588A"/>
    <w:rsid w:val="00DC446F"/>
    <w:rsid w:val="00E512D7"/>
    <w:rsid w:val="00E83616"/>
    <w:rsid w:val="00F36D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BECAD"/>
  <w15:docId w15:val="{6D0329B8-AE7A-4C09-A1D6-4B4CFE6E6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2294D"/>
        <w:sz w:val="19"/>
        <w:szCs w:val="19"/>
        <w:lang w:val="en-US" w:eastAsia="it-IT"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3B3E"/>
    <w:pPr>
      <w:ind w:right="-1"/>
    </w:pPr>
  </w:style>
  <w:style w:type="paragraph" w:styleId="Titolo1">
    <w:name w:val="heading 1"/>
    <w:aliases w:val="3 - Contact"/>
    <w:basedOn w:val="Normale"/>
    <w:next w:val="Normale"/>
    <w:link w:val="Titolo1Carattere"/>
    <w:uiPriority w:val="9"/>
    <w:qFormat/>
    <w:rsid w:val="00120CDF"/>
    <w:pPr>
      <w:spacing w:after="0"/>
      <w:ind w:right="0"/>
      <w:outlineLvl w:val="0"/>
    </w:pPr>
  </w:style>
  <w:style w:type="paragraph" w:styleId="Titolo2">
    <w:name w:val="heading 2"/>
    <w:aliases w:val="5 - Optional subheadline"/>
    <w:basedOn w:val="Normale"/>
    <w:next w:val="Normale"/>
    <w:link w:val="Titolo2Carattere"/>
    <w:uiPriority w:val="9"/>
    <w:unhideWhenUsed/>
    <w:qFormat/>
    <w:rsid w:val="00120CDF"/>
    <w:pPr>
      <w:spacing w:after="360"/>
      <w:ind w:right="0"/>
      <w:jc w:val="right"/>
      <w:outlineLvl w:val="1"/>
    </w:pPr>
    <w:rPr>
      <w:b/>
      <w:bCs/>
      <w:sz w:val="36"/>
      <w:szCs w:val="36"/>
    </w:rPr>
  </w:style>
  <w:style w:type="paragraph" w:styleId="Titolo3">
    <w:name w:val="heading 3"/>
    <w:aliases w:val="2 - Headline header"/>
    <w:basedOn w:val="Normale"/>
    <w:next w:val="Normale"/>
    <w:link w:val="Titolo3Carattere"/>
    <w:uiPriority w:val="9"/>
    <w:unhideWhenUsed/>
    <w:qFormat/>
    <w:rsid w:val="0059261D"/>
    <w:pPr>
      <w:spacing w:before="240" w:after="0"/>
      <w:ind w:right="0"/>
      <w:outlineLvl w:val="2"/>
    </w:pPr>
    <w:rPr>
      <w:color w:val="FFFFFF" w:themeColor="background1"/>
      <w:sz w:val="32"/>
      <w:szCs w:val="32"/>
    </w:rPr>
  </w:style>
  <w:style w:type="paragraph" w:styleId="Titolo4">
    <w:name w:val="heading 4"/>
    <w:aliases w:val="1 - Date &amp; Press release"/>
    <w:basedOn w:val="Normale"/>
    <w:next w:val="Normale"/>
    <w:link w:val="Titolo4Carattere"/>
    <w:uiPriority w:val="9"/>
    <w:unhideWhenUsed/>
    <w:qFormat/>
    <w:rsid w:val="0059261D"/>
    <w:pPr>
      <w:spacing w:after="40"/>
      <w:outlineLvl w:val="3"/>
    </w:pPr>
    <w:rPr>
      <w:color w:val="FFFFFF" w:themeColor="background1"/>
      <w:sz w:val="24"/>
      <w:szCs w:val="36"/>
    </w:rPr>
  </w:style>
  <w:style w:type="paragraph" w:styleId="Titolo5">
    <w:name w:val="heading 5"/>
    <w:aliases w:val="4 - Headline body"/>
    <w:basedOn w:val="Titolo1"/>
    <w:next w:val="Normale"/>
    <w:link w:val="Titolo5Carattere"/>
    <w:uiPriority w:val="9"/>
    <w:semiHidden/>
    <w:unhideWhenUsed/>
    <w:qFormat/>
    <w:rsid w:val="00120CDF"/>
    <w:pPr>
      <w:spacing w:after="120"/>
      <w:jc w:val="right"/>
      <w:outlineLvl w:val="4"/>
    </w:pPr>
    <w:rPr>
      <w:sz w:val="28"/>
      <w:szCs w:val="28"/>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aliases w:val="6 - Position"/>
    <w:basedOn w:val="Titolo2"/>
    <w:next w:val="Normale"/>
    <w:link w:val="TitoloCarattere"/>
    <w:uiPriority w:val="10"/>
    <w:qFormat/>
    <w:rsid w:val="00EA7E45"/>
    <w:rPr>
      <w:b w:val="0"/>
      <w:bCs w:val="0"/>
      <w:i/>
    </w:rPr>
  </w:style>
  <w:style w:type="table" w:customStyle="1" w:styleId="TableNormal0">
    <w:name w:val="Table Normal"/>
    <w:tblPr>
      <w:tblCellMar>
        <w:top w:w="0" w:type="dxa"/>
        <w:left w:w="0" w:type="dxa"/>
        <w:bottom w:w="0" w:type="dxa"/>
        <w:right w:w="0" w:type="dxa"/>
      </w:tblCellMar>
    </w:tblPr>
  </w:style>
  <w:style w:type="paragraph" w:customStyle="1" w:styleId="Listparalevel2">
    <w:name w:val="List para level 2"/>
    <w:basedOn w:val="Paragrafoelenco"/>
    <w:link w:val="Listparalevel2Char"/>
    <w:rsid w:val="00A11232"/>
    <w:pPr>
      <w:numPr>
        <w:ilvl w:val="1"/>
        <w:numId w:val="4"/>
      </w:numPr>
    </w:pPr>
  </w:style>
  <w:style w:type="character" w:customStyle="1" w:styleId="Listparalevel2Char">
    <w:name w:val="List para level 2 Char"/>
    <w:basedOn w:val="ParagrafoelencoCarattere"/>
    <w:link w:val="Listparalevel2"/>
    <w:rsid w:val="00A11232"/>
    <w:rPr>
      <w:noProof/>
      <w:color w:val="787878"/>
      <w:sz w:val="19"/>
      <w:lang w:val="fr-FR"/>
    </w:rPr>
  </w:style>
  <w:style w:type="paragraph" w:styleId="Paragrafoelenco">
    <w:name w:val="List Paragraph"/>
    <w:basedOn w:val="Normale"/>
    <w:link w:val="ParagrafoelencoCarattere"/>
    <w:uiPriority w:val="34"/>
    <w:rsid w:val="00A11232"/>
    <w:pPr>
      <w:spacing w:after="0"/>
      <w:contextualSpacing/>
    </w:pPr>
    <w:rPr>
      <w:noProof/>
      <w:lang w:val="fr-FR"/>
    </w:rPr>
  </w:style>
  <w:style w:type="paragraph" w:customStyle="1" w:styleId="Listparalevel3">
    <w:name w:val="List para level 3"/>
    <w:basedOn w:val="Listparalevel2"/>
    <w:link w:val="Listparalevel3Char"/>
    <w:rsid w:val="00A11232"/>
    <w:pPr>
      <w:numPr>
        <w:ilvl w:val="2"/>
      </w:numPr>
    </w:pPr>
  </w:style>
  <w:style w:type="character" w:customStyle="1" w:styleId="Listparalevel3Char">
    <w:name w:val="List para level 3 Char"/>
    <w:basedOn w:val="Listparalevel2Char"/>
    <w:link w:val="Listparalevel3"/>
    <w:rsid w:val="00A11232"/>
    <w:rPr>
      <w:noProof/>
      <w:color w:val="787878"/>
      <w:sz w:val="19"/>
      <w:lang w:val="fr-FR"/>
    </w:rPr>
  </w:style>
  <w:style w:type="paragraph" w:customStyle="1" w:styleId="listnumgreen">
    <w:name w:val="list num green"/>
    <w:basedOn w:val="Paragrafoelenco"/>
    <w:rsid w:val="00A11232"/>
    <w:pPr>
      <w:numPr>
        <w:numId w:val="5"/>
      </w:numPr>
    </w:pPr>
  </w:style>
  <w:style w:type="paragraph" w:customStyle="1" w:styleId="Contact">
    <w:name w:val="Contact"/>
    <w:basedOn w:val="Normale"/>
    <w:qFormat/>
    <w:rsid w:val="00A11232"/>
    <w:pPr>
      <w:spacing w:after="0"/>
      <w:ind w:right="-425"/>
    </w:pPr>
  </w:style>
  <w:style w:type="character" w:customStyle="1" w:styleId="Titolo1Carattere">
    <w:name w:val="Titolo 1 Carattere"/>
    <w:aliases w:val="3 - Contact Carattere"/>
    <w:basedOn w:val="Carpredefinitoparagrafo"/>
    <w:link w:val="Titolo1"/>
    <w:uiPriority w:val="9"/>
    <w:rsid w:val="00120CDF"/>
    <w:rPr>
      <w:color w:val="22294D"/>
      <w:sz w:val="19"/>
      <w:lang w:val="en-US"/>
    </w:rPr>
  </w:style>
  <w:style w:type="character" w:customStyle="1" w:styleId="Titolo2Carattere">
    <w:name w:val="Titolo 2 Carattere"/>
    <w:aliases w:val="5 - Optional subheadline Carattere"/>
    <w:basedOn w:val="Carpredefinitoparagrafo"/>
    <w:link w:val="Titolo2"/>
    <w:uiPriority w:val="9"/>
    <w:rsid w:val="00120CDF"/>
    <w:rPr>
      <w:b/>
      <w:bCs/>
      <w:color w:val="22294D"/>
      <w:sz w:val="36"/>
      <w:szCs w:val="36"/>
      <w:lang w:val="en-US"/>
    </w:rPr>
  </w:style>
  <w:style w:type="character" w:customStyle="1" w:styleId="Titolo3Carattere">
    <w:name w:val="Titolo 3 Carattere"/>
    <w:aliases w:val="2 - Headline header Carattere"/>
    <w:basedOn w:val="Carpredefinitoparagrafo"/>
    <w:link w:val="Titolo3"/>
    <w:uiPriority w:val="9"/>
    <w:rsid w:val="0059261D"/>
    <w:rPr>
      <w:color w:val="FFFFFF" w:themeColor="background1"/>
      <w:sz w:val="32"/>
      <w:szCs w:val="32"/>
      <w:lang w:val="en-US"/>
    </w:rPr>
  </w:style>
  <w:style w:type="character" w:customStyle="1" w:styleId="Titolo4Carattere">
    <w:name w:val="Titolo 4 Carattere"/>
    <w:aliases w:val="1 - Date &amp; Press release Carattere"/>
    <w:basedOn w:val="Carpredefinitoparagrafo"/>
    <w:link w:val="Titolo4"/>
    <w:uiPriority w:val="9"/>
    <w:rsid w:val="0059261D"/>
    <w:rPr>
      <w:color w:val="FFFFFF" w:themeColor="background1"/>
      <w:sz w:val="24"/>
      <w:szCs w:val="36"/>
      <w:lang w:val="en-US"/>
    </w:rPr>
  </w:style>
  <w:style w:type="character" w:customStyle="1" w:styleId="Titolo5Carattere">
    <w:name w:val="Titolo 5 Carattere"/>
    <w:aliases w:val="4 - Headline body Carattere"/>
    <w:basedOn w:val="Carpredefinitoparagrafo"/>
    <w:link w:val="Titolo5"/>
    <w:uiPriority w:val="9"/>
    <w:rsid w:val="00120CDF"/>
    <w:rPr>
      <w:color w:val="22294D"/>
      <w:sz w:val="28"/>
      <w:szCs w:val="28"/>
      <w:lang w:val="en-US"/>
    </w:rPr>
  </w:style>
  <w:style w:type="character" w:customStyle="1" w:styleId="TitoloCarattere">
    <w:name w:val="Titolo Carattere"/>
    <w:aliases w:val="6 - Position Carattere"/>
    <w:basedOn w:val="Carpredefinitoparagrafo"/>
    <w:link w:val="Titolo"/>
    <w:uiPriority w:val="10"/>
    <w:rsid w:val="00EA7E45"/>
    <w:rPr>
      <w:i/>
      <w:color w:val="22294D"/>
      <w:sz w:val="19"/>
      <w:lang w:val="en-US"/>
    </w:rPr>
  </w:style>
  <w:style w:type="character" w:customStyle="1" w:styleId="ParagrafoelencoCarattere">
    <w:name w:val="Paragrafo elenco Carattere"/>
    <w:basedOn w:val="Carpredefinitoparagrafo"/>
    <w:link w:val="Paragrafoelenco"/>
    <w:uiPriority w:val="34"/>
    <w:rsid w:val="00A11232"/>
    <w:rPr>
      <w:noProof/>
      <w:color w:val="787878"/>
      <w:sz w:val="19"/>
      <w:lang w:val="fr-FR"/>
    </w:rPr>
  </w:style>
  <w:style w:type="paragraph" w:styleId="Intestazione">
    <w:name w:val="header"/>
    <w:basedOn w:val="Normale"/>
    <w:link w:val="IntestazioneCarattere"/>
    <w:uiPriority w:val="99"/>
    <w:unhideWhenUsed/>
    <w:rsid w:val="005B3B3E"/>
    <w:pPr>
      <w:tabs>
        <w:tab w:val="center" w:pos="4536"/>
        <w:tab w:val="right" w:pos="9072"/>
      </w:tabs>
      <w:spacing w:after="0"/>
    </w:pPr>
  </w:style>
  <w:style w:type="character" w:customStyle="1" w:styleId="IntestazioneCarattere">
    <w:name w:val="Intestazione Carattere"/>
    <w:basedOn w:val="Carpredefinitoparagrafo"/>
    <w:link w:val="Intestazione"/>
    <w:uiPriority w:val="99"/>
    <w:rsid w:val="005B3B3E"/>
    <w:rPr>
      <w:color w:val="787878"/>
      <w:sz w:val="19"/>
      <w:lang w:val="nl-NL"/>
    </w:rPr>
  </w:style>
  <w:style w:type="paragraph" w:styleId="Pidipagina">
    <w:name w:val="footer"/>
    <w:basedOn w:val="Normale"/>
    <w:link w:val="PidipaginaCarattere"/>
    <w:uiPriority w:val="99"/>
    <w:unhideWhenUsed/>
    <w:rsid w:val="005B3B3E"/>
    <w:pPr>
      <w:tabs>
        <w:tab w:val="center" w:pos="4536"/>
        <w:tab w:val="right" w:pos="9072"/>
      </w:tabs>
      <w:spacing w:after="0"/>
    </w:pPr>
  </w:style>
  <w:style w:type="character" w:customStyle="1" w:styleId="PidipaginaCarattere">
    <w:name w:val="Piè di pagina Carattere"/>
    <w:basedOn w:val="Carpredefinitoparagrafo"/>
    <w:link w:val="Pidipagina"/>
    <w:uiPriority w:val="99"/>
    <w:rsid w:val="005B3B3E"/>
    <w:rPr>
      <w:color w:val="787878"/>
      <w:sz w:val="19"/>
      <w:lang w:val="nl-NL"/>
    </w:rPr>
  </w:style>
  <w:style w:type="character" w:styleId="Testosegnaposto">
    <w:name w:val="Placeholder Text"/>
    <w:basedOn w:val="Carpredefinitoparagrafo"/>
    <w:uiPriority w:val="99"/>
    <w:semiHidden/>
    <w:rsid w:val="0059261D"/>
    <w:rPr>
      <w:color w:val="808080"/>
    </w:rPr>
  </w:style>
  <w:style w:type="character" w:styleId="Collegamentoipertestuale">
    <w:name w:val="Hyperlink"/>
    <w:basedOn w:val="Carpredefinitoparagrafo"/>
    <w:uiPriority w:val="99"/>
    <w:unhideWhenUsed/>
    <w:rsid w:val="0059261D"/>
    <w:rPr>
      <w:color w:val="0563C1" w:themeColor="hyperlink"/>
      <w:u w:val="single"/>
    </w:rPr>
  </w:style>
  <w:style w:type="table" w:styleId="Grigliatabella">
    <w:name w:val="Table Grid"/>
    <w:basedOn w:val="Tabellanormale"/>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e"/>
    <w:rsid w:val="008C1913"/>
    <w:pPr>
      <w:spacing w:before="100" w:beforeAutospacing="1" w:after="100" w:afterAutospacing="1"/>
      <w:ind w:right="0"/>
      <w:jc w:val="left"/>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Carpredefinitoparagrafo"/>
    <w:rsid w:val="008C1913"/>
  </w:style>
  <w:style w:type="character" w:customStyle="1" w:styleId="eop">
    <w:name w:val="eop"/>
    <w:basedOn w:val="Carpredefinitoparagrafo"/>
    <w:rsid w:val="008C1913"/>
  </w:style>
  <w:style w:type="character" w:customStyle="1" w:styleId="scxw95617525">
    <w:name w:val="scxw95617525"/>
    <w:basedOn w:val="Carpredefinitoparagrafo"/>
    <w:rsid w:val="008C1913"/>
  </w:style>
  <w:style w:type="paragraph" w:styleId="Testocommento">
    <w:name w:val="annotation text"/>
    <w:basedOn w:val="Normale"/>
    <w:link w:val="TestocommentoCarattere"/>
    <w:uiPriority w:val="99"/>
    <w:unhideWhenUsed/>
    <w:rPr>
      <w:sz w:val="20"/>
      <w:szCs w:val="20"/>
    </w:rPr>
  </w:style>
  <w:style w:type="character" w:customStyle="1" w:styleId="TestocommentoCarattere">
    <w:name w:val="Testo commento Carattere"/>
    <w:basedOn w:val="Carpredefinitoparagrafo"/>
    <w:link w:val="Testocommento"/>
    <w:uiPriority w:val="99"/>
    <w:rPr>
      <w:color w:val="22294D"/>
      <w:sz w:val="20"/>
      <w:szCs w:val="20"/>
      <w:lang w:val="en-US"/>
    </w:rPr>
  </w:style>
  <w:style w:type="character" w:styleId="Rimandocommento">
    <w:name w:val="annotation reference"/>
    <w:basedOn w:val="Carpredefinitoparagrafo"/>
    <w:uiPriority w:val="99"/>
    <w:semiHidden/>
    <w:unhideWhenUsed/>
    <w:rPr>
      <w:sz w:val="16"/>
      <w:szCs w:val="16"/>
    </w:rPr>
  </w:style>
  <w:style w:type="paragraph" w:styleId="Soggettocommento">
    <w:name w:val="annotation subject"/>
    <w:basedOn w:val="Testocommento"/>
    <w:next w:val="Testocommento"/>
    <w:link w:val="SoggettocommentoCarattere"/>
    <w:uiPriority w:val="99"/>
    <w:semiHidden/>
    <w:unhideWhenUsed/>
    <w:rsid w:val="00C854B7"/>
    <w:rPr>
      <w:b/>
      <w:bCs/>
    </w:rPr>
  </w:style>
  <w:style w:type="character" w:customStyle="1" w:styleId="SoggettocommentoCarattere">
    <w:name w:val="Soggetto commento Carattere"/>
    <w:basedOn w:val="TestocommentoCarattere"/>
    <w:link w:val="Soggettocommento"/>
    <w:uiPriority w:val="99"/>
    <w:semiHidden/>
    <w:rsid w:val="00C854B7"/>
    <w:rPr>
      <w:b/>
      <w:bCs/>
      <w:color w:val="22294D"/>
      <w:sz w:val="20"/>
      <w:szCs w:val="20"/>
      <w:lang w:val="en-US"/>
    </w:rPr>
  </w:style>
  <w:style w:type="paragraph" w:styleId="Revisione">
    <w:name w:val="Revision"/>
    <w:hidden/>
    <w:uiPriority w:val="99"/>
    <w:semiHidden/>
    <w:rsid w:val="00AF3C84"/>
    <w:pPr>
      <w:spacing w:after="0"/>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ellanormale"/>
    <w:pPr>
      <w:spacing w:after="0"/>
    </w:pPr>
    <w:tblPr>
      <w:tblStyleRowBandSize w:val="1"/>
      <w:tblStyleColBandSize w:val="1"/>
    </w:tblPr>
  </w:style>
  <w:style w:type="table" w:customStyle="1" w:styleId="a0">
    <w:basedOn w:val="Tabellanormale"/>
    <w:pPr>
      <w:spacing w:after="0"/>
    </w:pPr>
    <w:tblPr>
      <w:tblStyleRowBandSize w:val="1"/>
      <w:tblStyleColBandSize w:val="1"/>
    </w:tblPr>
  </w:style>
  <w:style w:type="table" w:customStyle="1" w:styleId="a1">
    <w:basedOn w:val="Tabellanormale"/>
    <w:pPr>
      <w:spacing w:after="0"/>
    </w:pPr>
    <w:tblPr>
      <w:tblStyleRowBandSize w:val="1"/>
      <w:tblStyleColBandSize w:val="1"/>
    </w:tblPr>
  </w:style>
  <w:style w:type="table" w:customStyle="1" w:styleId="a2">
    <w:basedOn w:val="Tabellanormale"/>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L9iyZbfOsgBEhgwlRABGDhmcHQ==">CgMxLjA4AGoiChRzdWdnZXN0LmtkN2hqdXhkdnM1cRIKTGlzYSBCYXJjb3IhMW80UWF3S2wwV3ljekRyY0tWZlcwcmpwa1lJaS1OX29L</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6356EEDEAE7F14A88356AAC92EB024A" ma:contentTypeVersion="12" ma:contentTypeDescription="Create a new document." ma:contentTypeScope="" ma:versionID="ad26267f8a9e48532fbf8768a1d01997">
  <xsd:schema xmlns:xsd="http://www.w3.org/2001/XMLSchema" xmlns:xs="http://www.w3.org/2001/XMLSchema" xmlns:p="http://schemas.microsoft.com/office/2006/metadata/properties" xmlns:ns2="4f6368f1-8b3d-436b-8b27-811514ce3001" xmlns:ns3="89653cd1-c1a4-4050-8311-3f96f910c397" targetNamespace="http://schemas.microsoft.com/office/2006/metadata/properties" ma:root="true" ma:fieldsID="96e1cfa302896c7604efa106943223a2" ns2:_="" ns3:_="">
    <xsd:import namespace="4f6368f1-8b3d-436b-8b27-811514ce3001"/>
    <xsd:import namespace="89653cd1-c1a4-4050-8311-3f96f910c3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368f1-8b3d-436b-8b27-811514ce3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653cd1-c1a4-4050-8311-3f96f910c39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52d8240-99b7-49a5-984c-b45bc1eb92bc}" ma:internalName="TaxCatchAll" ma:showField="CatchAllData" ma:web="89653cd1-c1a4-4050-8311-3f96f910c3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9653cd1-c1a4-4050-8311-3f96f910c397" xsi:nil="true"/>
    <lcf76f155ced4ddcb4097134ff3c332f xmlns="4f6368f1-8b3d-436b-8b27-811514ce30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29D137-6769-45CB-8440-E84A65B21356}"/>
</file>

<file path=customXml/itemProps3.xml><?xml version="1.0" encoding="utf-8"?>
<ds:datastoreItem xmlns:ds="http://schemas.openxmlformats.org/officeDocument/2006/customXml" ds:itemID="{1D5B20D8-458B-454A-A945-4781E24B1909}"/>
</file>

<file path=customXml/itemProps4.xml><?xml version="1.0" encoding="utf-8"?>
<ds:datastoreItem xmlns:ds="http://schemas.openxmlformats.org/officeDocument/2006/customXml" ds:itemID="{9C510A7F-E411-416B-87AC-D83E479E4E7C}"/>
</file>

<file path=docProps/app.xml><?xml version="1.0" encoding="utf-8"?>
<Properties xmlns="http://schemas.openxmlformats.org/officeDocument/2006/extended-properties" xmlns:vt="http://schemas.openxmlformats.org/officeDocument/2006/docPropsVTypes">
  <Template>Normal.dotm</Template>
  <TotalTime>3</TotalTime>
  <Pages>3</Pages>
  <Words>900</Words>
  <Characters>5135</Characters>
  <Application>Microsoft Office Word</Application>
  <DocSecurity>0</DocSecurity>
  <Lines>42</Lines>
  <Paragraphs>12</Paragraphs>
  <ScaleCrop>false</ScaleCrop>
  <Company/>
  <LinksUpToDate>false</LinksUpToDate>
  <CharactersWithSpaces>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GOMEZ Matilde</dc:creator>
  <cp:lastModifiedBy>utente</cp:lastModifiedBy>
  <cp:revision>4</cp:revision>
  <dcterms:created xsi:type="dcterms:W3CDTF">2025-03-06T13:13:00Z</dcterms:created>
  <dcterms:modified xsi:type="dcterms:W3CDTF">2025-03-28T10:25:00Z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0x01010006356EEDEAE7F14A88356AAC92EB024A</vt:lpwstr>
  </property>
  <property fmtid="{D5CDD505-2E9C-101B-9397-08002B2CF9AE}" pid="4" name="MediaServiceImageTags">
    <vt:lpwstr/>
  </property>
  <property fmtid="{D5CDD505-2E9C-101B-9397-08002B2CF9AE}" pid="5" name="Order">
    <vt:r8>4200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_ExtendedDescription">
    <vt:lpwstr/>
  </property>
</Properties>
</file>