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9EE1F5"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659D8FCA" w14:textId="77777777" w:rsidR="008C1913" w:rsidRDefault="008C1913"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54CD1949" w14:textId="77777777" w:rsidR="000D09ED"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79EE128F" w14:textId="5E5A99DA" w:rsidR="008C1913" w:rsidRPr="007D526C" w:rsidRDefault="00000000"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b/>
          <w:bCs/>
          <w:color w:val="1A4489"/>
          <w:sz w:val="36"/>
          <w:szCs w:val="36"/>
          <w:lang w:val=""/>
        </w:rPr>
        <w:t xml:space="preserve">Eolaíocht iontaofa le haghaidh bia sábháilte san Eoraip </w:t>
      </w:r>
      <w:r>
        <w:rPr>
          <w:rStyle w:val="eop"/>
          <w:rFonts w:ascii="Calibri" w:hAnsi="Calibri" w:cs="Calibri"/>
          <w:color w:val="1A4489"/>
          <w:sz w:val="36"/>
          <w:szCs w:val="36"/>
          <w:lang w:val=""/>
        </w:rPr>
        <w:t> </w:t>
      </w:r>
    </w:p>
    <w:p w14:paraId="22951689" w14:textId="58E4E078" w:rsidR="00351ECF" w:rsidRPr="007D526C" w:rsidRDefault="00000000" w:rsidP="00351ECF">
      <w:pPr>
        <w:pStyle w:val="paragraph"/>
        <w:spacing w:before="0" w:beforeAutospacing="0" w:after="0" w:afterAutospacing="0"/>
        <w:jc w:val="both"/>
        <w:textAlignment w:val="baseline"/>
        <w:rPr>
          <w:rStyle w:val="eop"/>
          <w:rFonts w:ascii="Calibri" w:hAnsi="Calibri" w:cs="Calibri"/>
          <w:color w:val="000000"/>
        </w:rPr>
      </w:pPr>
      <w:r>
        <w:rPr>
          <w:rStyle w:val="scxw95617525"/>
          <w:rFonts w:ascii="Calibri" w:hAnsi="Calibri" w:cs="Calibri"/>
          <w:sz w:val="20"/>
          <w:szCs w:val="20"/>
          <w:lang w:val=""/>
        </w:rPr>
        <w:t> </w:t>
      </w:r>
      <w:r>
        <w:rPr>
          <w:lang w:val=""/>
        </w:rPr>
        <w:br/>
      </w:r>
      <w:r>
        <w:rPr>
          <w:rStyle w:val="normaltextrun"/>
          <w:rFonts w:ascii="Calibri" w:hAnsi="Calibri" w:cs="Calibri"/>
          <w:color w:val="000000" w:themeColor="text1"/>
          <w:lang w:val=""/>
        </w:rPr>
        <w:t>Tá an tAontas Eorpach ar cheann de na córais sábháilteachta bia is déine ar domhan. Le tacaíocht ón eolaíocht is déanaí, is éard atá i gceist leis an gcóras seo dlúthchomhar idir an tÚdarás Eorpach um Shábháilteacht Bia (EFSA) agus údaráis náisiúnta sábháilteachta bia ar fud na hEorpa, agus ról lárnach ag an dá cheann acu.</w:t>
      </w:r>
      <w:r>
        <w:rPr>
          <w:rStyle w:val="eop"/>
          <w:rFonts w:ascii="Calibri" w:hAnsi="Calibri" w:cs="Calibri"/>
          <w:color w:val="000000" w:themeColor="text1"/>
          <w:lang w:val=""/>
        </w:rPr>
        <w:t> </w:t>
      </w:r>
    </w:p>
    <w:p w14:paraId="5BEDCA65"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6549A0EA"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64FF2D2E" w14:textId="255DE41B" w:rsidR="008C1913" w:rsidRPr="007D526C" w:rsidRDefault="00000000"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color w:val="000000" w:themeColor="text1"/>
          <w:lang w:val=""/>
        </w:rPr>
        <w:t>Déanann na heolaithe is fearr ó gach cearn den AE measúnú agus comhairle a thabhairt maidir le sábháilteacht bia agus cothú, ag obair go dlúth le comhpháirtithe náisiúnta agus idirnáisiúnta, táirgeoirí,</w:t>
      </w:r>
      <w:r w:rsidR="00C969F8">
        <w:rPr>
          <w:rStyle w:val="normaltextrun"/>
          <w:rFonts w:ascii="Calibri" w:hAnsi="Calibri" w:cs="Calibri"/>
          <w:color w:val="000000" w:themeColor="text1"/>
          <w:lang w:val=""/>
        </w:rPr>
        <w:t xml:space="preserve"> </w:t>
      </w:r>
      <w:r>
        <w:rPr>
          <w:rStyle w:val="normaltextrun"/>
          <w:rFonts w:ascii="Calibri" w:hAnsi="Calibri" w:cs="Calibri"/>
          <w:color w:val="000000" w:themeColor="text1"/>
          <w:lang w:val=""/>
        </w:rPr>
        <w:t xml:space="preserve">eagraíochtaí tomhaltóirí agus grúpaí na sochaí sibhialta. I dteannta a chéile, comhcheanglaíonn siad saineolas an Aontais agus saineolas náisiúnta, rud a chinntíonn go n-úsáidtear an fhianaise agus an cur chuige is déanaí chun sábháilteacht bia a chosaint do mhuintir na hEorpa. </w:t>
      </w:r>
    </w:p>
    <w:p w14:paraId="1465FDDF" w14:textId="77777777" w:rsidR="008C1913" w:rsidRPr="007D526C" w:rsidRDefault="00000000" w:rsidP="008C1913">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color w:val="000000"/>
          <w:lang w:val=""/>
        </w:rPr>
        <w:t> </w:t>
      </w:r>
    </w:p>
    <w:p w14:paraId="52579D9D" w14:textId="04CC3FFE" w:rsidR="008C1913" w:rsidRDefault="00000000" w:rsidP="00A80FE6">
      <w:pPr>
        <w:spacing w:before="240" w:after="240"/>
        <w:rPr>
          <w:rFonts w:ascii="Calibri" w:eastAsia="Calibri" w:hAnsi="Calibri" w:cs="Calibri"/>
          <w:b/>
          <w:bCs/>
          <w:color w:val="1A4489"/>
          <w:sz w:val="36"/>
          <w:szCs w:val="36"/>
        </w:rPr>
      </w:pPr>
      <w:r>
        <w:rPr>
          <w:rFonts w:ascii="Calibri" w:eastAsia="Calibri" w:hAnsi="Calibri" w:cs="Calibri"/>
          <w:b/>
          <w:bCs/>
          <w:color w:val="1A4489"/>
          <w:sz w:val="36"/>
          <w:szCs w:val="36"/>
          <w:lang w:val=""/>
        </w:rPr>
        <w:t xml:space="preserve"> Cad é an rud is tábhachtaí agus bia á roghnú?</w:t>
      </w:r>
    </w:p>
    <w:p w14:paraId="6A056D1B" w14:textId="6378AE8B" w:rsidR="008C1913" w:rsidRDefault="00000000" w:rsidP="0E46BC16">
      <w:pPr>
        <w:pStyle w:val="paragraph"/>
        <w:spacing w:before="0" w:beforeAutospacing="0" w:after="0" w:afterAutospacing="0"/>
        <w:jc w:val="both"/>
        <w:rPr>
          <w:rFonts w:ascii="Calibri" w:hAnsi="Calibri" w:cs="Calibri"/>
          <w:sz w:val="18"/>
          <w:szCs w:val="18"/>
        </w:rPr>
      </w:pPr>
      <w:r>
        <w:rPr>
          <w:rStyle w:val="eop"/>
          <w:rFonts w:ascii="Calibri" w:hAnsi="Calibri" w:cs="Calibri"/>
          <w:color w:val="000000" w:themeColor="text1"/>
          <w:lang w:val=""/>
        </w:rPr>
        <w:t>Gach lá, déanaimid roghanna bia gan áireamh, agus bíonn tionchar ag raon fachtóirí ar na cinntí sin. De réir shuirbhé Ipsos ar thionchar fheachtas Safe2Eat 2024, tá an blas</w:t>
      </w:r>
      <w:r w:rsidR="006E3E1A">
        <w:rPr>
          <w:rStyle w:val="eop"/>
          <w:rFonts w:ascii="Calibri" w:hAnsi="Calibri" w:cs="Calibri"/>
          <w:color w:val="000000" w:themeColor="text1"/>
          <w:lang w:val=""/>
        </w:rPr>
        <w:t xml:space="preserve">, </w:t>
      </w:r>
      <w:r>
        <w:rPr>
          <w:rStyle w:val="eop"/>
          <w:rFonts w:ascii="Calibri" w:hAnsi="Calibri" w:cs="Calibri"/>
          <w:color w:val="000000" w:themeColor="text1"/>
          <w:lang w:val=""/>
        </w:rPr>
        <w:t>costas agus seilfré</w:t>
      </w:r>
      <w:r w:rsidR="006E3E1A">
        <w:rPr>
          <w:rStyle w:val="eop"/>
          <w:rFonts w:ascii="Calibri" w:hAnsi="Calibri" w:cs="Calibri"/>
          <w:color w:val="000000" w:themeColor="text1"/>
          <w:lang w:val=""/>
        </w:rPr>
        <w:t xml:space="preserve"> </w:t>
      </w:r>
      <w:r w:rsidR="009F056F">
        <w:rPr>
          <w:rStyle w:val="eop"/>
          <w:rFonts w:ascii="Calibri" w:hAnsi="Calibri" w:cs="Calibri"/>
          <w:color w:val="000000" w:themeColor="text1"/>
          <w:lang w:val=""/>
        </w:rPr>
        <w:t xml:space="preserve">na tosaíochtaí </w:t>
      </w:r>
      <w:r w:rsidR="006E3E1A">
        <w:rPr>
          <w:rStyle w:val="eop"/>
          <w:rFonts w:ascii="Calibri" w:hAnsi="Calibri" w:cs="Calibri"/>
          <w:color w:val="000000" w:themeColor="text1"/>
          <w:lang w:val=""/>
        </w:rPr>
        <w:t>is airde do thomhaltóirí</w:t>
      </w:r>
      <w:r w:rsidR="00C014BE">
        <w:rPr>
          <w:rStyle w:val="eop"/>
          <w:rFonts w:ascii="Calibri" w:hAnsi="Calibri" w:cs="Calibri"/>
          <w:color w:val="000000" w:themeColor="text1"/>
          <w:lang w:val=""/>
        </w:rPr>
        <w:t>.</w:t>
      </w:r>
    </w:p>
    <w:p w14:paraId="5967712D" w14:textId="1A0EB18B" w:rsidR="0E46BC16" w:rsidRDefault="0E46BC16" w:rsidP="0E46BC16">
      <w:pPr>
        <w:pStyle w:val="paragraph"/>
        <w:spacing w:before="0" w:beforeAutospacing="0" w:after="0" w:afterAutospacing="0"/>
        <w:jc w:val="both"/>
        <w:rPr>
          <w:rStyle w:val="eop"/>
          <w:rFonts w:ascii="Calibri" w:hAnsi="Calibri" w:cs="Calibri"/>
          <w:color w:val="000000" w:themeColor="text1"/>
        </w:rPr>
      </w:pPr>
    </w:p>
    <w:p w14:paraId="21BFF2BA" w14:textId="07658F57" w:rsidR="49CD1C98" w:rsidRDefault="39A8B813" w:rsidP="39A8B813">
      <w:pPr>
        <w:pStyle w:val="paragraph"/>
        <w:spacing w:before="0" w:beforeAutospacing="0" w:after="0" w:afterAutospacing="0"/>
        <w:jc w:val="both"/>
      </w:pPr>
      <w:r w:rsidRPr="39A8B813">
        <w:rPr>
          <w:rStyle w:val="eop"/>
          <w:rFonts w:ascii="Calibri" w:hAnsi="Calibri" w:cs="Calibri"/>
          <w:color w:val="000000" w:themeColor="text1"/>
          <w:lang w:val="es-ES"/>
        </w:rPr>
        <w:t xml:space="preserve">Ach tá roghanna bia ag teacht chun cinn: Cuireann 40% díobh siúd a ghlac páirt san fheachtas sábháilteacht bia san áireamh go gníomhach anois agus iad ag siopadóireacht, i gcomparáid le 35% den phobal i gcoitinne. Agus ní hé sin </w:t>
      </w:r>
      <w:proofErr w:type="gramStart"/>
      <w:r w:rsidRPr="39A8B813">
        <w:rPr>
          <w:rStyle w:val="eop"/>
          <w:rFonts w:ascii="Calibri" w:hAnsi="Calibri" w:cs="Calibri"/>
          <w:color w:val="000000" w:themeColor="text1"/>
          <w:lang w:val="es-ES"/>
        </w:rPr>
        <w:t>an t</w:t>
      </w:r>
      <w:proofErr w:type="gramEnd"/>
      <w:r w:rsidRPr="39A8B813">
        <w:rPr>
          <w:rStyle w:val="eop"/>
          <w:rFonts w:ascii="Calibri" w:hAnsi="Calibri" w:cs="Calibri"/>
          <w:color w:val="000000" w:themeColor="text1"/>
          <w:lang w:val="es-ES"/>
        </w:rPr>
        <w:t xml:space="preserve">-aon athrú amháin. Tá méadú ag teacht ar an líon Eorpach atá ag sroicheadh bianna ar bheagán próiseála, agus beagnach duine as gach cúigear ag tabhairt tús áite dóibh — suas 3% ón mbliain seo caite. Idir an dá linn, tá </w:t>
      </w:r>
      <w:proofErr w:type="gramStart"/>
      <w:r w:rsidRPr="39A8B813">
        <w:rPr>
          <w:rStyle w:val="eop"/>
          <w:rFonts w:ascii="Calibri" w:hAnsi="Calibri" w:cs="Calibri"/>
          <w:color w:val="000000" w:themeColor="text1"/>
          <w:lang w:val="es-ES"/>
        </w:rPr>
        <w:t>an costas</w:t>
      </w:r>
      <w:proofErr w:type="gramEnd"/>
      <w:r w:rsidRPr="39A8B813">
        <w:rPr>
          <w:rStyle w:val="eop"/>
          <w:rFonts w:ascii="Calibri" w:hAnsi="Calibri" w:cs="Calibri"/>
          <w:color w:val="000000" w:themeColor="text1"/>
          <w:lang w:val="es-ES"/>
        </w:rPr>
        <w:t xml:space="preserve"> ag titim siar, ag sleamhnú faoi 4% de réir mar a bhíonn ábhair imní eile i lár an aonaigh.</w:t>
      </w:r>
    </w:p>
    <w:p w14:paraId="5C067A5A" w14:textId="4ED11E01" w:rsidR="0E46BC16" w:rsidRDefault="0E46BC16" w:rsidP="0E46BC16">
      <w:pPr>
        <w:pStyle w:val="paragraph"/>
        <w:spacing w:before="0" w:beforeAutospacing="0" w:after="0" w:afterAutospacing="0"/>
        <w:jc w:val="both"/>
        <w:rPr>
          <w:rStyle w:val="eop"/>
          <w:rFonts w:ascii="Calibri" w:hAnsi="Calibri" w:cs="Calibri"/>
          <w:color w:val="000000" w:themeColor="text1"/>
        </w:rPr>
      </w:pPr>
    </w:p>
    <w:p w14:paraId="52CD66B7" w14:textId="2257F9FB" w:rsidR="49CD1C98" w:rsidRDefault="39A8B813" w:rsidP="39A8B813">
      <w:pPr>
        <w:pStyle w:val="paragraph"/>
        <w:spacing w:before="0" w:beforeAutospacing="0" w:after="0" w:afterAutospacing="0"/>
        <w:jc w:val="both"/>
      </w:pPr>
      <w:r w:rsidRPr="39A8B813">
        <w:rPr>
          <w:rStyle w:val="eop"/>
          <w:rFonts w:ascii="Calibri" w:hAnsi="Calibri" w:cs="Calibri"/>
          <w:color w:val="000000" w:themeColor="text1"/>
          <w:lang w:val="es-ES"/>
        </w:rPr>
        <w:t>De réir mar a athraíonn tosaíochtaí tomhaltóirí, fanann rud amháin seasmhach — sábháilteacht bia. Is cuma cén tionchar a bhíonn ag a roghanna, is féidir le muintir na hEorpa muinín a bheith acu go gcomhlíonann an bia atá ar a dtáblaí cuid de na caighdeáin sábháilteachta is airde ar domhan. A bhuí le dianchóras sábháilteachta bia an Aontais, tá sé de cheart ag gach saoránach a bheith ar an eolas faoin áit as a dtagann a gcuid bia, faoin gcaoi a dtáirgtear é, agus faoina bhfuil ann—trédhearcacht agus muinín ag gach béile a áirithiú.</w:t>
      </w:r>
    </w:p>
    <w:p w14:paraId="7079F93B" w14:textId="0BBAE458" w:rsidR="0E46BC16" w:rsidRDefault="0E46BC16" w:rsidP="0E46BC16">
      <w:pPr>
        <w:pStyle w:val="paragraph"/>
        <w:spacing w:before="0" w:beforeAutospacing="0" w:after="0" w:afterAutospacing="0"/>
        <w:jc w:val="both"/>
        <w:rPr>
          <w:rStyle w:val="eop"/>
          <w:rFonts w:ascii="Calibri" w:hAnsi="Calibri" w:cs="Calibri"/>
          <w:color w:val="000000" w:themeColor="text1"/>
        </w:rPr>
      </w:pPr>
    </w:p>
    <w:p w14:paraId="1420BBFB" w14:textId="77777777" w:rsidR="000D09ED" w:rsidRPr="007D526C" w:rsidRDefault="000D09ED" w:rsidP="008C1913">
      <w:pPr>
        <w:pStyle w:val="paragraph"/>
        <w:spacing w:before="0" w:beforeAutospacing="0" w:after="0" w:afterAutospacing="0"/>
        <w:jc w:val="both"/>
        <w:textAlignment w:val="baseline"/>
        <w:rPr>
          <w:rStyle w:val="normaltextrun"/>
          <w:rFonts w:ascii="Calibri" w:hAnsi="Calibri" w:cs="Calibri"/>
          <w:b/>
          <w:bCs/>
          <w:color w:val="1A4489"/>
          <w:sz w:val="36"/>
          <w:szCs w:val="36"/>
        </w:rPr>
      </w:pPr>
    </w:p>
    <w:p w14:paraId="347F23FA" w14:textId="30123BB1" w:rsidR="008C1913" w:rsidRPr="007D526C" w:rsidRDefault="00000000">
      <w:pPr>
        <w:pStyle w:val="paragraph"/>
        <w:spacing w:before="0" w:beforeAutospacing="0" w:after="0" w:afterAutospacing="0"/>
        <w:jc w:val="both"/>
        <w:rPr>
          <w:rStyle w:val="normaltextrun"/>
          <w:rFonts w:ascii="Calibri" w:hAnsi="Calibri" w:cs="Calibri"/>
          <w:b/>
          <w:bCs/>
          <w:color w:val="1A4489"/>
          <w:sz w:val="36"/>
          <w:szCs w:val="36"/>
        </w:rPr>
      </w:pPr>
      <w:r>
        <w:rPr>
          <w:rStyle w:val="normaltextrun"/>
          <w:rFonts w:ascii="Calibri" w:hAnsi="Calibri" w:cs="Calibri"/>
          <w:b/>
          <w:bCs/>
          <w:color w:val="1A4489"/>
          <w:sz w:val="36"/>
          <w:szCs w:val="36"/>
          <w:lang w:val=""/>
        </w:rPr>
        <w:t>An feachtas Safe2Eat</w:t>
      </w:r>
    </w:p>
    <w:p w14:paraId="6FBBD753" w14:textId="77777777" w:rsidR="000D09ED" w:rsidRPr="007D526C" w:rsidRDefault="000D09ED" w:rsidP="008C1913">
      <w:pPr>
        <w:pStyle w:val="paragraph"/>
        <w:spacing w:before="0" w:beforeAutospacing="0" w:after="0" w:afterAutospacing="0"/>
        <w:jc w:val="both"/>
        <w:textAlignment w:val="baseline"/>
        <w:rPr>
          <w:rFonts w:ascii="Calibri" w:hAnsi="Calibri" w:cs="Calibri"/>
          <w:color w:val="1A4489"/>
          <w:sz w:val="20"/>
          <w:szCs w:val="20"/>
        </w:rPr>
      </w:pPr>
    </w:p>
    <w:p w14:paraId="171465FD" w14:textId="47B2108E" w:rsidR="008C1913" w:rsidRPr="007D526C" w:rsidRDefault="00000000" w:rsidP="09DF605F">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themeColor="text1"/>
          <w:lang w:val=""/>
        </w:rPr>
        <w:lastRenderedPageBreak/>
        <w:t>Agus an feachtas Safe2Eat, ar a dtugtaí #EUChooseSafeFood roimhe seo, anois sa chúigiú bliain, tá sé d’aidhm aige cur leis na hiarrachtaí múscailte feasachta a rinneadh sna heagráin roimhe seo chun smaointeoireacht chriticiúil a spreagadh agus rannpháirtíocht a chur chun cinn i measc mhuintir na hEorpa maidir le sábháilteacht bia.</w:t>
      </w:r>
      <w:r>
        <w:rPr>
          <w:rStyle w:val="eop"/>
          <w:rFonts w:ascii="Calibri" w:hAnsi="Calibri" w:cs="Calibri"/>
          <w:color w:val="000000" w:themeColor="text1"/>
          <w:lang w:val=""/>
        </w:rPr>
        <w:t> </w:t>
      </w:r>
    </w:p>
    <w:p w14:paraId="264CEC30"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0499567B" w14:textId="0D5DC689" w:rsidR="008C1913" w:rsidRPr="007D526C" w:rsidRDefault="00000000" w:rsidP="008C191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
        </w:rPr>
        <w:t>Díríonn an feachtas ar thrí phríomhréimse:</w:t>
      </w:r>
      <w:r>
        <w:rPr>
          <w:rStyle w:val="eop"/>
          <w:rFonts w:ascii="Calibri" w:hAnsi="Calibri" w:cs="Calibri"/>
          <w:color w:val="000000"/>
          <w:lang w:val=""/>
        </w:rPr>
        <w:t> </w:t>
      </w:r>
    </w:p>
    <w:p w14:paraId="5A49CFFC"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09976FAC" w14:textId="77777777" w:rsidR="008C1913" w:rsidRPr="007D526C" w:rsidRDefault="00000000" w:rsidP="008C1913">
      <w:pPr>
        <w:pStyle w:val="paragraph"/>
        <w:numPr>
          <w:ilvl w:val="0"/>
          <w:numId w:val="11"/>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themeColor="text1"/>
          <w:lang w:val=""/>
        </w:rPr>
        <w:t>Cleachtais shábháilte bhia</w:t>
      </w:r>
      <w:r>
        <w:rPr>
          <w:rStyle w:val="normaltextrun"/>
          <w:rFonts w:ascii="Calibri" w:hAnsi="Calibri" w:cs="Calibri"/>
          <w:color w:val="000000" w:themeColor="text1"/>
          <w:lang w:val=""/>
        </w:rPr>
        <w:t xml:space="preserve"> – áirithíonn rialacha Eorpacha, idirnáisiúnta agus náisiúnta, a bhfuil fianaise eolaíoch ag tacú leo, sábháilteacht bia ón bhfeirm go dtí an bord. Cuirtear leideanna ar fáil maidir le láimhseáil, stóráil, léamh lipéad agus cócaireacht shábháilte bia, le tacaíocht ón eolaíocht is déanaí chun tomhaltóirí a chumhachtú chun roghanna eolasacha a dhéanamh.</w:t>
      </w:r>
      <w:r>
        <w:rPr>
          <w:rStyle w:val="eop"/>
          <w:rFonts w:ascii="Calibri" w:hAnsi="Calibri" w:cs="Calibri"/>
          <w:color w:val="000000" w:themeColor="text1"/>
          <w:lang w:val=""/>
        </w:rPr>
        <w:t> </w:t>
      </w:r>
    </w:p>
    <w:p w14:paraId="11A3DBCD" w14:textId="0AE8B0F2" w:rsidR="008C1913" w:rsidRPr="007D526C" w:rsidRDefault="00000000" w:rsidP="008C1913">
      <w:pPr>
        <w:pStyle w:val="paragraph"/>
        <w:numPr>
          <w:ilvl w:val="0"/>
          <w:numId w:val="11"/>
        </w:numPr>
        <w:spacing w:before="0" w:beforeAutospacing="0" w:after="0" w:afterAutospacing="0"/>
        <w:jc w:val="both"/>
        <w:textAlignment w:val="baseline"/>
        <w:rPr>
          <w:rFonts w:ascii="Calibri" w:hAnsi="Calibri" w:cs="Calibri"/>
          <w:sz w:val="22"/>
          <w:szCs w:val="22"/>
        </w:rPr>
      </w:pPr>
      <w:r>
        <w:rPr>
          <w:rStyle w:val="normaltextrun"/>
          <w:rFonts w:ascii="Calibri" w:hAnsi="Calibri" w:cs="Calibri"/>
          <w:b/>
          <w:bCs/>
          <w:color w:val="000000" w:themeColor="text1"/>
          <w:lang w:val=""/>
        </w:rPr>
        <w:t>Bia agus do shláinte</w:t>
      </w:r>
      <w:r>
        <w:rPr>
          <w:rStyle w:val="normaltextrun"/>
          <w:rFonts w:ascii="Calibri" w:hAnsi="Calibri" w:cs="Calibri"/>
          <w:color w:val="000000" w:themeColor="text1"/>
          <w:lang w:val=""/>
        </w:rPr>
        <w:t xml:space="preserve"> – Cuireann ithe réim bia éagsúil, lena n-áirítear comhábhair úra in éineacht le bianna próiseáilte, leis an tsláinte fhoriomlán. D’fhéadfadh go mbeadh bianna treisithe nó forlíontaí aiste bia ag teastáil ó roinnt daoine aonair a bhfuil coinníollacha sonracha acu, agus soláthraíonn an feachtas soiléireacht maidir le riachtanais chothaitheacha, éilimh sláinte agus an eolaíocht atá taobh thiar díobh.</w:t>
      </w:r>
      <w:r>
        <w:rPr>
          <w:rStyle w:val="eop"/>
          <w:rFonts w:ascii="Calibri" w:hAnsi="Calibri" w:cs="Calibri"/>
          <w:color w:val="000000" w:themeColor="text1"/>
          <w:lang w:val=""/>
        </w:rPr>
        <w:t> </w:t>
      </w:r>
    </w:p>
    <w:p w14:paraId="04D3AF6E" w14:textId="77777777" w:rsidR="008C1913" w:rsidRPr="007D526C" w:rsidRDefault="00000000" w:rsidP="008C1913">
      <w:pPr>
        <w:pStyle w:val="paragraph"/>
        <w:numPr>
          <w:ilvl w:val="0"/>
          <w:numId w:val="11"/>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lang w:val=""/>
        </w:rPr>
        <w:t>Cad atá i do bhia</w:t>
      </w:r>
      <w:r>
        <w:rPr>
          <w:rStyle w:val="normaltextrun"/>
          <w:rFonts w:ascii="Calibri" w:hAnsi="Calibri" w:cs="Calibri"/>
          <w:color w:val="000000"/>
          <w:lang w:val=""/>
        </w:rPr>
        <w:t xml:space="preserve"> – Cinntíonn rialacháin Eorpacha sábháilteacht comhábhar bia, breiseáin agus blastáin san áireamh. </w:t>
      </w:r>
      <w:r>
        <w:rPr>
          <w:rStyle w:val="scxw95617525"/>
          <w:rFonts w:ascii="Calibri" w:hAnsi="Calibri" w:cs="Calibri"/>
          <w:color w:val="000000"/>
          <w:lang w:val=""/>
        </w:rPr>
        <w:t> </w:t>
      </w:r>
    </w:p>
    <w:p w14:paraId="5633F16E" w14:textId="6E0058AA" w:rsidR="008C1913" w:rsidRPr="007D526C" w:rsidRDefault="00000000" w:rsidP="008C1913">
      <w:pPr>
        <w:pStyle w:val="paragraph"/>
        <w:spacing w:before="0" w:beforeAutospacing="0" w:after="0" w:afterAutospacing="0"/>
        <w:ind w:left="720"/>
        <w:jc w:val="both"/>
        <w:textAlignment w:val="baseline"/>
        <w:rPr>
          <w:rStyle w:val="eop"/>
          <w:rFonts w:ascii="Calibri" w:hAnsi="Calibri" w:cs="Calibri"/>
          <w:color w:val="000000"/>
        </w:rPr>
      </w:pPr>
      <w:r>
        <w:rPr>
          <w:rStyle w:val="normaltextrun"/>
          <w:rFonts w:ascii="Calibri" w:hAnsi="Calibri" w:cs="Calibri"/>
          <w:color w:val="000000"/>
          <w:lang w:val=""/>
        </w:rPr>
        <w:t xml:space="preserve">Díreoidh an feachtas ar mhíniú cén fáth a bhfuil breiseáin bia agus bianna núíosacha sábháilte. Ina theannta sin, leagfar béim ar an gcaoi nach mór táirgí ina bhfuil ailléirginí bia a lipéadú go soiléir. </w:t>
      </w:r>
      <w:r>
        <w:rPr>
          <w:rStyle w:val="eop"/>
          <w:rFonts w:ascii="Calibri" w:hAnsi="Calibri" w:cs="Calibri"/>
          <w:color w:val="000000"/>
          <w:lang w:val=""/>
        </w:rPr>
        <w:t> </w:t>
      </w:r>
    </w:p>
    <w:p w14:paraId="47E7A367" w14:textId="77777777" w:rsidR="008C1913" w:rsidRPr="007D526C" w:rsidRDefault="008C1913" w:rsidP="008C1913">
      <w:pPr>
        <w:pStyle w:val="paragraph"/>
        <w:spacing w:before="0" w:beforeAutospacing="0" w:after="0" w:afterAutospacing="0"/>
        <w:ind w:left="720"/>
        <w:jc w:val="both"/>
        <w:textAlignment w:val="baseline"/>
        <w:rPr>
          <w:rFonts w:ascii="Calibri" w:hAnsi="Calibri" w:cs="Calibri"/>
        </w:rPr>
      </w:pPr>
    </w:p>
    <w:p w14:paraId="21C1FE60" w14:textId="081A3CCB" w:rsidR="008C1913" w:rsidRPr="007D526C" w:rsidRDefault="00000000" w:rsidP="09DF605F">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color w:val="000000" w:themeColor="text1"/>
          <w:lang w:val=""/>
        </w:rPr>
        <w:t>Is é is aidhm d’fheachtas Safe2Eat teagmháil a dhéanamh le daoine den phobal i gcoitinne, idir dhaoine a bhfuil leibhéal ard feasachta acu agus daoine nach bhfuil mórán imní orthu faoi shábháilteacht bia, agus daoine a bhfuil an-imní orthu agus nach bhfuil an oiread sin eolais acu. Mar thoradh air sin, tá an stíl chumarsáide deartha chun a bheith faisnéiseach agus soiléir, agus ton dearfach, corraitheach agus dinimiciúil a choinneáil.</w:t>
      </w:r>
      <w:r>
        <w:rPr>
          <w:rStyle w:val="eop"/>
          <w:rFonts w:ascii="Calibri" w:hAnsi="Calibri" w:cs="Calibri"/>
          <w:color w:val="000000" w:themeColor="text1"/>
          <w:lang w:val=""/>
        </w:rPr>
        <w:t> </w:t>
      </w:r>
    </w:p>
    <w:p w14:paraId="2A48748E" w14:textId="77777777" w:rsidR="008C1913" w:rsidRPr="007D526C" w:rsidRDefault="00000000" w:rsidP="008C1913">
      <w:pPr>
        <w:pStyle w:val="paragraph"/>
        <w:spacing w:before="0" w:beforeAutospacing="0" w:after="0" w:afterAutospacing="0"/>
        <w:jc w:val="both"/>
        <w:textAlignment w:val="baseline"/>
        <w:rPr>
          <w:rFonts w:ascii="Calibri" w:hAnsi="Calibri" w:cs="Calibri"/>
          <w:sz w:val="20"/>
          <w:szCs w:val="20"/>
        </w:rPr>
      </w:pPr>
      <w:r>
        <w:rPr>
          <w:rStyle w:val="eop"/>
          <w:rFonts w:ascii="Calibri" w:hAnsi="Calibri" w:cs="Calibri"/>
          <w:color w:val="000000"/>
          <w:lang w:val=""/>
        </w:rPr>
        <w:t> </w:t>
      </w:r>
    </w:p>
    <w:p w14:paraId="38AC3098" w14:textId="77777777" w:rsidR="008C1913" w:rsidRPr="007D526C" w:rsidRDefault="00000000" w:rsidP="008C1913">
      <w:pPr>
        <w:pStyle w:val="paragraph"/>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
        </w:rPr>
        <w:t>Conas páirt a ghlacadh ann? </w:t>
      </w:r>
      <w:r>
        <w:rPr>
          <w:rStyle w:val="eop"/>
          <w:rFonts w:ascii="Calibri" w:hAnsi="Calibri" w:cs="Calibri"/>
          <w:color w:val="1A4489"/>
          <w:sz w:val="36"/>
          <w:szCs w:val="36"/>
          <w:lang w:val=""/>
        </w:rPr>
        <w:t> </w:t>
      </w:r>
    </w:p>
    <w:p w14:paraId="1E06AA89"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20"/>
          <w:szCs w:val="20"/>
        </w:rPr>
      </w:pPr>
    </w:p>
    <w:p w14:paraId="40D11C39" w14:textId="77777777" w:rsidR="008C1913" w:rsidRPr="007D526C" w:rsidRDefault="00000000" w:rsidP="008C1913">
      <w:pPr>
        <w:pStyle w:val="paragraph"/>
        <w:spacing w:before="0" w:beforeAutospacing="0" w:after="0" w:afterAutospacing="0"/>
        <w:jc w:val="both"/>
        <w:textAlignment w:val="baseline"/>
        <w:rPr>
          <w:rStyle w:val="eop"/>
          <w:rFonts w:ascii="Calibri" w:hAnsi="Calibri" w:cs="Calibri"/>
        </w:rPr>
      </w:pPr>
      <w:r>
        <w:rPr>
          <w:rStyle w:val="normaltextrun"/>
          <w:rFonts w:ascii="Calibri" w:hAnsi="Calibri" w:cs="Calibri"/>
          <w:lang w:val=""/>
        </w:rPr>
        <w:t>Tá roinnt bealaí ann chun páirt a ghlacadh san fheachtas agus tá go leor d’acmhainní an fheachtais ar fáil in iliomad teangacha de chuid an Aontais:</w:t>
      </w:r>
      <w:r>
        <w:rPr>
          <w:rStyle w:val="eop"/>
          <w:rFonts w:ascii="Calibri" w:hAnsi="Calibri" w:cs="Calibri"/>
          <w:lang w:val=""/>
        </w:rPr>
        <w:t> </w:t>
      </w:r>
    </w:p>
    <w:p w14:paraId="3AE73D34"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31348ADA" w14:textId="77777777" w:rsidR="008C1913" w:rsidRPr="007D526C" w:rsidRDefault="00000000" w:rsidP="008C1913">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lang w:val=""/>
        </w:rPr>
        <w:t>Roinn ár n-ábhar saor in aisce ón mbosca uirlisí le do líonra agus cabhraigh le muintir na hEorpa a fhios a bheith acu gur féidir leo muinín a bheith acu go bhfuil sé sábháilte iad a ithe, is cuma cén chaoi a roghnaíonn siad a gcuid bia.</w:t>
      </w:r>
      <w:r>
        <w:rPr>
          <w:rStyle w:val="eop"/>
          <w:rFonts w:ascii="Calibri" w:hAnsi="Calibri" w:cs="Calibri"/>
          <w:color w:val="000000"/>
          <w:lang w:val=""/>
        </w:rPr>
        <w:t> </w:t>
      </w:r>
    </w:p>
    <w:p w14:paraId="47BFA65C" w14:textId="5BE41324" w:rsidR="008C1913" w:rsidRPr="007D526C" w:rsidRDefault="00000000" w:rsidP="0AB0F026">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themeColor="text1"/>
          <w:lang w:val=""/>
        </w:rPr>
        <w:t>Seiceáil suíomh gréasáin an fheachtais le comhairle phraiticiúil maidir le roghanna bia, agus cuir tomhaltóirí ar an eolas faoin eolaíocht a thugann bia sábháilte chuig ár dtáblaí.</w:t>
      </w:r>
      <w:r>
        <w:rPr>
          <w:rStyle w:val="eop"/>
          <w:rFonts w:ascii="Calibri" w:hAnsi="Calibri" w:cs="Calibri"/>
          <w:color w:val="000000" w:themeColor="text1"/>
          <w:lang w:val=""/>
        </w:rPr>
        <w:t> </w:t>
      </w:r>
    </w:p>
    <w:p w14:paraId="1E5DF71C" w14:textId="6D9B8D9A" w:rsidR="008C1913" w:rsidRPr="007D526C" w:rsidRDefault="00000000" w:rsidP="1B40F9EC">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themeColor="text1"/>
          <w:lang w:val=""/>
        </w:rPr>
        <w:t>Fan nasctha; Lean an feachtas EFSA ar LinkedIn, Instagram agus YouTube, agus roinn an nuacht is déanaí faoin bhfeachtas le do líonra.</w:t>
      </w:r>
      <w:r>
        <w:rPr>
          <w:rStyle w:val="eop"/>
          <w:rFonts w:ascii="Calibri" w:hAnsi="Calibri" w:cs="Calibri"/>
          <w:color w:val="000000" w:themeColor="text1"/>
          <w:lang w:val=""/>
        </w:rPr>
        <w:t> </w:t>
      </w:r>
    </w:p>
    <w:p w14:paraId="15DD9EED" w14:textId="03A98B68" w:rsidR="008C1913" w:rsidRPr="007D526C" w:rsidRDefault="00000000" w:rsidP="0AB0F026">
      <w:pPr>
        <w:pStyle w:val="paragraph"/>
        <w:numPr>
          <w:ilvl w:val="0"/>
          <w:numId w:val="12"/>
        </w:numPr>
        <w:spacing w:before="0" w:beforeAutospacing="0" w:after="0" w:afterAutospacing="0"/>
        <w:jc w:val="both"/>
        <w:textAlignment w:val="baseline"/>
        <w:rPr>
          <w:rFonts w:ascii="Calibri" w:hAnsi="Calibri" w:cs="Calibri"/>
        </w:rPr>
      </w:pPr>
      <w:r>
        <w:rPr>
          <w:rStyle w:val="normaltextrun"/>
          <w:rFonts w:ascii="Calibri" w:hAnsi="Calibri" w:cs="Calibri"/>
          <w:color w:val="000000" w:themeColor="text1"/>
          <w:lang w:val=""/>
        </w:rPr>
        <w:t xml:space="preserve">Scaip an scéal faoi na hiarrachtaí coiteanna atá á ndéanamh againn le haghaidh bia sábháilte agus na heolaíochta atá taobh thiar de, trí úsáid a bhaint as haischlibeanna an </w:t>
      </w:r>
      <w:r>
        <w:rPr>
          <w:rStyle w:val="normaltextrun"/>
          <w:rFonts w:ascii="Calibri" w:hAnsi="Calibri" w:cs="Calibri"/>
          <w:color w:val="000000" w:themeColor="text1"/>
          <w:lang w:val=""/>
        </w:rPr>
        <w:lastRenderedPageBreak/>
        <w:t>fheachtais #EUSafe2Eat chun dul i ngleic leis na gníomhaíochtaí éagsúla a sheoltar agus chun tacú leo.</w:t>
      </w:r>
      <w:r>
        <w:rPr>
          <w:rStyle w:val="eop"/>
          <w:rFonts w:ascii="Calibri" w:hAnsi="Calibri" w:cs="Calibri"/>
          <w:color w:val="000000" w:themeColor="text1"/>
          <w:lang w:val=""/>
        </w:rPr>
        <w:t> </w:t>
      </w:r>
    </w:p>
    <w:p w14:paraId="7226B4F3" w14:textId="77777777" w:rsidR="008C1913" w:rsidRPr="007D526C" w:rsidRDefault="00000000" w:rsidP="008C1913">
      <w:pPr>
        <w:pStyle w:val="paragraph"/>
        <w:spacing w:before="0" w:beforeAutospacing="0" w:after="0" w:afterAutospacing="0"/>
        <w:ind w:left="360"/>
        <w:jc w:val="both"/>
        <w:textAlignment w:val="baseline"/>
        <w:rPr>
          <w:rFonts w:ascii="Calibri" w:hAnsi="Calibri" w:cs="Calibri"/>
          <w:sz w:val="18"/>
          <w:szCs w:val="18"/>
        </w:rPr>
      </w:pPr>
      <w:r>
        <w:rPr>
          <w:rStyle w:val="eop"/>
          <w:rFonts w:ascii="Calibri" w:hAnsi="Calibri" w:cs="Calibri"/>
          <w:color w:val="000000"/>
          <w:lang w:val=""/>
        </w:rPr>
        <w:t> </w:t>
      </w:r>
    </w:p>
    <w:p w14:paraId="51F8B9B9" w14:textId="77777777" w:rsidR="008C1913" w:rsidRPr="007D526C" w:rsidRDefault="00000000" w:rsidP="008C1913">
      <w:pPr>
        <w:pStyle w:val="paragraph"/>
        <w:shd w:val="clear" w:color="auto" w:fill="FFFFFF"/>
        <w:spacing w:before="0" w:beforeAutospacing="0" w:after="0" w:afterAutospacing="0"/>
        <w:jc w:val="both"/>
        <w:textAlignment w:val="baseline"/>
        <w:rPr>
          <w:rStyle w:val="eop"/>
          <w:rFonts w:ascii="Calibri" w:hAnsi="Calibri" w:cs="Calibri"/>
          <w:color w:val="1A4489"/>
          <w:sz w:val="36"/>
          <w:szCs w:val="36"/>
        </w:rPr>
      </w:pPr>
      <w:r>
        <w:rPr>
          <w:rStyle w:val="normaltextrun"/>
          <w:rFonts w:ascii="Calibri" w:hAnsi="Calibri" w:cs="Calibri"/>
          <w:b/>
          <w:bCs/>
          <w:color w:val="1A4489"/>
          <w:sz w:val="36"/>
          <w:szCs w:val="36"/>
          <w:lang w:val=""/>
        </w:rPr>
        <w:t>Foireann Uirlisí an Fheachtais </w:t>
      </w:r>
      <w:r>
        <w:rPr>
          <w:rStyle w:val="eop"/>
          <w:rFonts w:ascii="Calibri" w:hAnsi="Calibri" w:cs="Calibri"/>
          <w:color w:val="1A4489"/>
          <w:sz w:val="36"/>
          <w:szCs w:val="36"/>
          <w:lang w:val=""/>
        </w:rPr>
        <w:t> </w:t>
      </w:r>
    </w:p>
    <w:p w14:paraId="6C95E842" w14:textId="77777777" w:rsidR="008C1913" w:rsidRPr="007D526C" w:rsidRDefault="008C1913" w:rsidP="008C1913">
      <w:pPr>
        <w:pStyle w:val="paragraph"/>
        <w:shd w:val="clear" w:color="auto" w:fill="FFFFFF"/>
        <w:spacing w:before="0" w:beforeAutospacing="0" w:after="0" w:afterAutospacing="0"/>
        <w:jc w:val="both"/>
        <w:textAlignment w:val="baseline"/>
        <w:rPr>
          <w:rFonts w:ascii="Calibri" w:hAnsi="Calibri" w:cs="Calibri"/>
          <w:sz w:val="20"/>
          <w:szCs w:val="20"/>
        </w:rPr>
      </w:pPr>
    </w:p>
    <w:p w14:paraId="4DF9DA54" w14:textId="77777777" w:rsidR="008C1913" w:rsidRPr="007D526C" w:rsidRDefault="00000000" w:rsidP="008C1913">
      <w:pPr>
        <w:pStyle w:val="paragraph"/>
        <w:spacing w:before="0" w:beforeAutospacing="0" w:after="0" w:afterAutospacing="0"/>
        <w:jc w:val="both"/>
        <w:textAlignment w:val="baseline"/>
        <w:rPr>
          <w:rStyle w:val="eop"/>
          <w:rFonts w:ascii="Calibri" w:hAnsi="Calibri" w:cs="Calibri"/>
          <w:color w:val="000000"/>
        </w:rPr>
      </w:pPr>
      <w:r>
        <w:rPr>
          <w:rStyle w:val="normaltextrun"/>
          <w:rFonts w:ascii="Calibri" w:hAnsi="Calibri" w:cs="Calibri"/>
          <w:color w:val="000000"/>
          <w:lang w:val=""/>
        </w:rPr>
        <w:t>Áirítear i bhfoireann uirlisí don fheachtas ábhair feachtais aistrithe atá ar fáil do pháirtithe leasmhara ar an leibhéal náisiúnta chun scaipeadh feachtais a éascú agus rochtain a uasmhéadú.</w:t>
      </w:r>
      <w:r>
        <w:rPr>
          <w:rStyle w:val="eop"/>
          <w:rFonts w:ascii="Calibri" w:hAnsi="Calibri" w:cs="Calibri"/>
          <w:color w:val="000000"/>
          <w:lang w:val=""/>
        </w:rPr>
        <w:t> </w:t>
      </w:r>
    </w:p>
    <w:p w14:paraId="4EFD7E99"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p>
    <w:p w14:paraId="4FF5F513" w14:textId="77777777" w:rsidR="008C1913" w:rsidRPr="007D526C" w:rsidRDefault="00000000" w:rsidP="008C1913">
      <w:pPr>
        <w:pStyle w:val="paragraph"/>
        <w:numPr>
          <w:ilvl w:val="0"/>
          <w:numId w:val="13"/>
        </w:numPr>
        <w:spacing w:before="0" w:beforeAutospacing="0" w:after="0" w:afterAutospacing="0"/>
        <w:jc w:val="both"/>
        <w:textAlignment w:val="baseline"/>
        <w:rPr>
          <w:rFonts w:ascii="Calibri" w:hAnsi="Calibri" w:cs="Calibri"/>
        </w:rPr>
      </w:pPr>
      <w:r>
        <w:rPr>
          <w:b/>
          <w:bCs/>
          <w:lang w:val=""/>
        </w:rPr>
        <w:t xml:space="preserve"> </w:t>
      </w:r>
      <w:r>
        <w:rPr>
          <w:rStyle w:val="normaltextrun"/>
          <w:rFonts w:ascii="Calibri" w:hAnsi="Calibri" w:cs="Calibri"/>
          <w:b/>
          <w:bCs/>
          <w:color w:val="000000"/>
          <w:lang w:val=""/>
        </w:rPr>
        <w:t>Cúlra feachtais</w:t>
      </w:r>
      <w:r>
        <w:rPr>
          <w:rStyle w:val="normaltextrun"/>
          <w:rFonts w:ascii="Calibri" w:hAnsi="Calibri" w:cs="Calibri"/>
          <w:color w:val="000000"/>
          <w:lang w:val=""/>
        </w:rPr>
        <w:t xml:space="preserve"> – Tugtar forléargas sa doiciméad seo ar chuspóirí, ábhair, spriocphobal agus stíl chumarsáide an fheachtais. Is féidir é a úsáid chun ábhar a bhaineann leis an bhfeachtas a fhorbairt nó is féidir é a athroinnt mar atá sé.</w:t>
      </w:r>
      <w:r>
        <w:rPr>
          <w:rStyle w:val="eop"/>
          <w:rFonts w:ascii="Calibri" w:hAnsi="Calibri" w:cs="Calibri"/>
          <w:color w:val="000000"/>
          <w:lang w:val=""/>
        </w:rPr>
        <w:t> </w:t>
      </w:r>
    </w:p>
    <w:p w14:paraId="25EDA522" w14:textId="0CCB8DDE" w:rsidR="008C1913" w:rsidRPr="007D526C" w:rsidRDefault="00000000" w:rsidP="1B40F9EC">
      <w:pPr>
        <w:pStyle w:val="paragraph"/>
        <w:numPr>
          <w:ilvl w:val="0"/>
          <w:numId w:val="13"/>
        </w:numPr>
        <w:spacing w:before="0" w:beforeAutospacing="0" w:after="0" w:afterAutospacing="0"/>
        <w:jc w:val="both"/>
        <w:textAlignment w:val="baseline"/>
        <w:rPr>
          <w:rFonts w:ascii="Calibri" w:hAnsi="Calibri" w:cs="Calibri"/>
        </w:rPr>
      </w:pPr>
      <w:r>
        <w:rPr>
          <w:rStyle w:val="normaltextrun"/>
          <w:rFonts w:ascii="Calibri" w:hAnsi="Calibri" w:cs="Calibri"/>
          <w:b/>
          <w:bCs/>
          <w:color w:val="000000" w:themeColor="text1"/>
          <w:lang w:val=""/>
        </w:rPr>
        <w:t xml:space="preserve">Príomhíomhánna </w:t>
      </w:r>
      <w:r>
        <w:rPr>
          <w:rStyle w:val="normaltextrun"/>
          <w:rFonts w:ascii="Calibri" w:hAnsi="Calibri" w:cs="Calibri"/>
          <w:color w:val="000000" w:themeColor="text1"/>
          <w:lang w:val=""/>
        </w:rPr>
        <w:t xml:space="preserve">– Íomhánna ardcháilíochta a chlúdaíonn na hábhair uile ar tugadh aghaidh orthu san fheachtas. Ar fáil i do theanga féin agus oiriúnach le húsáid ar do shuíomh </w:t>
      </w:r>
      <w:r w:rsidR="00E82010">
        <w:rPr>
          <w:rStyle w:val="normaltextrun"/>
          <w:rFonts w:ascii="Calibri" w:hAnsi="Calibri" w:cs="Calibri"/>
          <w:color w:val="000000" w:themeColor="text1"/>
          <w:lang w:val=""/>
        </w:rPr>
        <w:t>g</w:t>
      </w:r>
      <w:r>
        <w:rPr>
          <w:rStyle w:val="normaltextrun"/>
          <w:rFonts w:ascii="Calibri" w:hAnsi="Calibri" w:cs="Calibri"/>
          <w:color w:val="000000" w:themeColor="text1"/>
          <w:lang w:val=""/>
        </w:rPr>
        <w:t>réasáin, cuntais</w:t>
      </w:r>
      <w:r w:rsidR="00700200">
        <w:rPr>
          <w:rStyle w:val="normaltextrun"/>
          <w:rFonts w:ascii="Calibri" w:hAnsi="Calibri" w:cs="Calibri"/>
          <w:color w:val="000000" w:themeColor="text1"/>
          <w:lang w:val=""/>
        </w:rPr>
        <w:t xml:space="preserve"> </w:t>
      </w:r>
      <w:r>
        <w:rPr>
          <w:rStyle w:val="normaltextrun"/>
          <w:rFonts w:ascii="Calibri" w:hAnsi="Calibri" w:cs="Calibri"/>
          <w:color w:val="000000" w:themeColor="text1"/>
          <w:lang w:val=""/>
        </w:rPr>
        <w:t>meán sóisialta, nuachtlitreacha, nó aon ardáin ábhartha eile.</w:t>
      </w:r>
      <w:r>
        <w:rPr>
          <w:rStyle w:val="eop"/>
          <w:rFonts w:ascii="Calibri" w:hAnsi="Calibri" w:cs="Calibri"/>
          <w:color w:val="000000" w:themeColor="text1"/>
          <w:lang w:val=""/>
        </w:rPr>
        <w:t> </w:t>
      </w:r>
    </w:p>
    <w:p w14:paraId="418ABA88" w14:textId="0F236E05" w:rsidR="008C1913" w:rsidRPr="007D526C" w:rsidRDefault="00000000" w:rsidP="4BDB4841">
      <w:pPr>
        <w:pStyle w:val="paragraph"/>
        <w:numPr>
          <w:ilvl w:val="0"/>
          <w:numId w:val="13"/>
        </w:numPr>
        <w:spacing w:before="0" w:beforeAutospacing="0" w:after="0" w:afterAutospacing="0"/>
        <w:jc w:val="both"/>
        <w:textAlignment w:val="baseline"/>
        <w:rPr>
          <w:rStyle w:val="eop"/>
          <w:rFonts w:ascii="Calibri" w:hAnsi="Calibri" w:cs="Calibri"/>
        </w:rPr>
      </w:pPr>
      <w:r>
        <w:rPr>
          <w:rStyle w:val="normaltextrun"/>
          <w:rFonts w:ascii="Calibri" w:hAnsi="Calibri" w:cs="Calibri"/>
          <w:b/>
          <w:bCs/>
          <w:color w:val="000000" w:themeColor="text1"/>
          <w:lang w:val=""/>
        </w:rPr>
        <w:t>Postálacha agus amhairc réidh le húsáid ar na meáin shóisialta (i dteanga áitiúil)</w:t>
      </w:r>
      <w:r>
        <w:rPr>
          <w:rStyle w:val="normaltextrun"/>
          <w:rFonts w:ascii="Calibri" w:hAnsi="Calibri" w:cs="Calibri"/>
          <w:color w:val="000000" w:themeColor="text1"/>
          <w:lang w:val=""/>
        </w:rPr>
        <w:t xml:space="preserve"> -</w:t>
      </w:r>
      <w:r>
        <w:rPr>
          <w:rStyle w:val="normaltextrun"/>
          <w:rFonts w:ascii="Calibri" w:hAnsi="Calibri" w:cs="Calibri"/>
          <w:b/>
          <w:bCs/>
          <w:color w:val="000000" w:themeColor="text1"/>
          <w:lang w:val=""/>
        </w:rPr>
        <w:t xml:space="preserve"> </w:t>
      </w:r>
      <w:r>
        <w:rPr>
          <w:rStyle w:val="normaltextrun"/>
          <w:rFonts w:ascii="Calibri" w:hAnsi="Calibri" w:cs="Calibri"/>
          <w:color w:val="000000" w:themeColor="text1"/>
          <w:lang w:val=""/>
        </w:rPr>
        <w:t>Is féidir iad a roinnt trí do chainéil meán sóisialta, ag baint úsáide as an haischlib oifigiúil feachtais #EUSafe2Eat. Chun infheictheacht a mhéadú, déan cinnte EFSA a lua agus do theachtaireachtaí á gcur chun cinn agat.</w:t>
      </w:r>
      <w:r>
        <w:rPr>
          <w:rStyle w:val="eop"/>
          <w:rFonts w:ascii="Calibri" w:hAnsi="Calibri" w:cs="Calibri"/>
          <w:color w:val="000000" w:themeColor="text1"/>
          <w:lang w:val=""/>
        </w:rPr>
        <w:t> </w:t>
      </w:r>
    </w:p>
    <w:p w14:paraId="6AA59D41" w14:textId="77777777" w:rsidR="008C1913" w:rsidRPr="007D526C" w:rsidRDefault="008C1913" w:rsidP="008C1913">
      <w:pPr>
        <w:pStyle w:val="paragraph"/>
        <w:spacing w:before="0" w:beforeAutospacing="0" w:after="0" w:afterAutospacing="0"/>
        <w:ind w:left="1440"/>
        <w:jc w:val="both"/>
        <w:textAlignment w:val="baseline"/>
        <w:rPr>
          <w:rFonts w:ascii="Calibri" w:hAnsi="Calibri" w:cs="Calibri"/>
        </w:rPr>
      </w:pPr>
    </w:p>
    <w:p w14:paraId="0222BD4A" w14:textId="77777777" w:rsidR="008C1913" w:rsidRPr="007D526C" w:rsidRDefault="00000000"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b/>
          <w:bCs/>
          <w:color w:val="1A4489"/>
          <w:sz w:val="36"/>
          <w:szCs w:val="36"/>
          <w:lang w:val=""/>
        </w:rPr>
        <w:t>Teagmháil</w:t>
      </w:r>
      <w:r>
        <w:rPr>
          <w:rStyle w:val="eop"/>
          <w:rFonts w:ascii="Calibri" w:hAnsi="Calibri" w:cs="Calibri"/>
          <w:color w:val="1A4489"/>
          <w:sz w:val="36"/>
          <w:szCs w:val="36"/>
          <w:lang w:val=""/>
        </w:rPr>
        <w:t> </w:t>
      </w:r>
    </w:p>
    <w:p w14:paraId="09C4771C" w14:textId="77777777" w:rsidR="008C1913" w:rsidRPr="007D526C" w:rsidRDefault="008C1913" w:rsidP="008C1913">
      <w:pPr>
        <w:pStyle w:val="paragraph"/>
        <w:spacing w:before="0" w:beforeAutospacing="0" w:after="0" w:afterAutospacing="0"/>
        <w:jc w:val="both"/>
        <w:textAlignment w:val="baseline"/>
        <w:rPr>
          <w:rFonts w:ascii="Calibri" w:hAnsi="Calibri" w:cs="Calibri"/>
          <w:sz w:val="18"/>
          <w:szCs w:val="18"/>
        </w:rPr>
      </w:pPr>
      <w:hyperlink r:id="rId11" w:tgtFrame="_blank" w:history="1">
        <w:r>
          <w:rPr>
            <w:rStyle w:val="normaltextrun"/>
            <w:rFonts w:ascii="Calibri" w:hAnsi="Calibri" w:cs="Calibri"/>
            <w:b/>
            <w:bCs/>
            <w:color w:val="0000FF"/>
            <w:sz w:val="22"/>
            <w:szCs w:val="22"/>
            <w:u w:val="single"/>
            <w:lang w:val=""/>
          </w:rPr>
          <w:t>Oifig EFSA um Chaidreamh leis na Meáin</w:t>
        </w:r>
      </w:hyperlink>
      <w:r w:rsidR="00000000">
        <w:rPr>
          <w:rStyle w:val="eop"/>
          <w:rFonts w:ascii="Calibri" w:hAnsi="Calibri" w:cs="Calibri"/>
          <w:sz w:val="22"/>
          <w:szCs w:val="22"/>
          <w:lang w:val=""/>
        </w:rPr>
        <w:t> </w:t>
      </w:r>
    </w:p>
    <w:p w14:paraId="511A1BA1" w14:textId="77777777" w:rsidR="008C1913" w:rsidRPr="007D526C" w:rsidRDefault="00000000"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sz w:val="22"/>
          <w:szCs w:val="22"/>
          <w:lang w:val=""/>
        </w:rPr>
        <w:t xml:space="preserve">Fón: </w:t>
      </w:r>
      <w:hyperlink r:id="rId12" w:tgtFrame="_blank" w:history="1">
        <w:r w:rsidR="008C1913">
          <w:rPr>
            <w:rStyle w:val="normaltextrun"/>
            <w:rFonts w:ascii="Calibri" w:hAnsi="Calibri" w:cs="Calibri"/>
            <w:color w:val="0000FF"/>
            <w:sz w:val="22"/>
            <w:szCs w:val="22"/>
            <w:u w:val="single"/>
            <w:lang w:val=""/>
          </w:rPr>
          <w:t>+39 0521 036 149</w:t>
        </w:r>
      </w:hyperlink>
      <w:r>
        <w:rPr>
          <w:rStyle w:val="eop"/>
          <w:rFonts w:ascii="Calibri" w:hAnsi="Calibri" w:cs="Calibri"/>
          <w:sz w:val="22"/>
          <w:szCs w:val="22"/>
          <w:lang w:val=""/>
        </w:rPr>
        <w:t> </w:t>
      </w:r>
    </w:p>
    <w:p w14:paraId="71A2D1A2" w14:textId="77777777" w:rsidR="008C1913" w:rsidRPr="007D526C" w:rsidRDefault="00000000" w:rsidP="008C1913">
      <w:pPr>
        <w:pStyle w:val="paragraph"/>
        <w:spacing w:before="0" w:beforeAutospacing="0" w:after="0" w:afterAutospacing="0"/>
        <w:jc w:val="both"/>
        <w:textAlignment w:val="baseline"/>
        <w:rPr>
          <w:rFonts w:ascii="Calibri" w:hAnsi="Calibri" w:cs="Calibri"/>
          <w:sz w:val="18"/>
          <w:szCs w:val="18"/>
        </w:rPr>
      </w:pPr>
      <w:r>
        <w:rPr>
          <w:rStyle w:val="normaltextrun"/>
          <w:rFonts w:ascii="Calibri" w:hAnsi="Calibri" w:cs="Calibri"/>
          <w:sz w:val="22"/>
          <w:szCs w:val="22"/>
          <w:lang w:val=""/>
        </w:rPr>
        <w:t xml:space="preserve">R-phost: </w:t>
      </w:r>
      <w:hyperlink r:id="rId13" w:tgtFrame="_blank" w:history="1">
        <w:r w:rsidR="008C1913">
          <w:rPr>
            <w:rStyle w:val="normaltextrun"/>
            <w:rFonts w:ascii="Calibri" w:hAnsi="Calibri" w:cs="Calibri"/>
            <w:color w:val="0000FF"/>
            <w:sz w:val="22"/>
            <w:szCs w:val="22"/>
            <w:u w:val="single"/>
            <w:lang w:val=""/>
          </w:rPr>
          <w:t>press@efsa.europa.eu</w:t>
        </w:r>
      </w:hyperlink>
      <w:r>
        <w:rPr>
          <w:rStyle w:val="eop"/>
          <w:rFonts w:ascii="Calibri" w:hAnsi="Calibri" w:cs="Calibri"/>
          <w:sz w:val="22"/>
          <w:szCs w:val="22"/>
          <w:lang w:val=""/>
        </w:rPr>
        <w:t> </w:t>
      </w:r>
    </w:p>
    <w:p w14:paraId="0E5122D3" w14:textId="77777777" w:rsidR="008C1913" w:rsidRPr="007D526C" w:rsidRDefault="00000000" w:rsidP="008C1913">
      <w:pPr>
        <w:pStyle w:val="paragraph"/>
        <w:spacing w:before="0" w:beforeAutospacing="0" w:after="0" w:afterAutospacing="0"/>
        <w:jc w:val="both"/>
        <w:textAlignment w:val="baseline"/>
        <w:rPr>
          <w:rFonts w:ascii="Calibri" w:hAnsi="Calibri" w:cs="Calibri"/>
          <w:sz w:val="18"/>
          <w:szCs w:val="18"/>
        </w:rPr>
      </w:pPr>
      <w:r>
        <w:rPr>
          <w:rStyle w:val="eop"/>
          <w:rFonts w:ascii="Calibri" w:hAnsi="Calibri" w:cs="Calibri"/>
          <w:color w:val="D80C42"/>
          <w:sz w:val="20"/>
          <w:szCs w:val="20"/>
          <w:lang w:val=""/>
        </w:rPr>
        <w:t> </w:t>
      </w:r>
    </w:p>
    <w:p w14:paraId="59B1AC94" w14:textId="77777777" w:rsidR="008C1913" w:rsidRDefault="00000000" w:rsidP="008C1913">
      <w:pPr>
        <w:pStyle w:val="paragraph"/>
        <w:spacing w:before="0" w:beforeAutospacing="0" w:after="0" w:afterAutospacing="0"/>
        <w:jc w:val="both"/>
        <w:textAlignment w:val="baseline"/>
        <w:rPr>
          <w:rFonts w:ascii="Segoe UI" w:hAnsi="Segoe UI" w:cs="Segoe UI"/>
          <w:sz w:val="18"/>
          <w:szCs w:val="18"/>
        </w:rPr>
      </w:pPr>
      <w:r>
        <w:rPr>
          <w:rStyle w:val="eop"/>
          <w:rFonts w:ascii="Calibri" w:hAnsi="Calibri" w:cs="Calibri"/>
          <w:sz w:val="20"/>
          <w:szCs w:val="20"/>
          <w:lang w:val=""/>
        </w:rPr>
        <w:t> </w:t>
      </w:r>
    </w:p>
    <w:p w14:paraId="4098CB10" w14:textId="77777777" w:rsidR="00795E02" w:rsidRPr="008C1913" w:rsidRDefault="00795E02" w:rsidP="008C1913"/>
    <w:sectPr w:rsidR="00795E02" w:rsidRPr="008C1913" w:rsidSect="00FB1EB5">
      <w:headerReference w:type="default" r:id="rId14"/>
      <w:footerReference w:type="default" r:id="rId15"/>
      <w:headerReference w:type="first" r:id="rId16"/>
      <w:footerReference w:type="first" r:id="rId17"/>
      <w:pgSz w:w="11906" w:h="16838"/>
      <w:pgMar w:top="2217" w:right="851" w:bottom="1134" w:left="1701" w:header="68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CA1410" w14:textId="77777777" w:rsidR="00154825" w:rsidRDefault="00154825">
      <w:pPr>
        <w:spacing w:after="0"/>
      </w:pPr>
      <w:r>
        <w:separator/>
      </w:r>
    </w:p>
  </w:endnote>
  <w:endnote w:type="continuationSeparator" w:id="0">
    <w:p w14:paraId="7AD3EDBA" w14:textId="77777777" w:rsidR="00154825" w:rsidRDefault="00154825">
      <w:pPr>
        <w:spacing w:after="0"/>
      </w:pPr>
      <w:r>
        <w:continuationSeparator/>
      </w:r>
    </w:p>
  </w:endnote>
  <w:endnote w:type="continuationNotice" w:id="1">
    <w:p w14:paraId="44D1A636" w14:textId="77777777" w:rsidR="00154825" w:rsidRDefault="0015482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756CC" w14:paraId="17312F4D" w14:textId="77777777" w:rsidTr="0073258A">
      <w:tc>
        <w:tcPr>
          <w:tcW w:w="8505" w:type="dxa"/>
          <w:shd w:val="clear" w:color="auto" w:fill="auto"/>
        </w:tcPr>
        <w:p w14:paraId="4C594176" w14:textId="77777777" w:rsidR="00246A65" w:rsidRDefault="00246A65" w:rsidP="00246A65">
          <w:pPr>
            <w:pStyle w:val="Footer"/>
          </w:pPr>
        </w:p>
      </w:tc>
    </w:tr>
  </w:tbl>
  <w:p w14:paraId="54F051DF" w14:textId="77777777" w:rsidR="00246A65" w:rsidRPr="005B3B3E" w:rsidRDefault="00246A65" w:rsidP="00246A65">
    <w:pPr>
      <w:pStyle w:val="Footer"/>
    </w:pPr>
  </w:p>
  <w:p w14:paraId="2281BAFE" w14:textId="77777777" w:rsidR="00246A65" w:rsidRPr="00EA7E45" w:rsidRDefault="00246A65" w:rsidP="00246A65">
    <w:pPr>
      <w:pStyle w:val="Footer"/>
    </w:pPr>
  </w:p>
  <w:p w14:paraId="65EF7A16" w14:textId="77777777" w:rsidR="00246A65" w:rsidRDefault="00246A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BFBFBF" w:themeColor="background1" w:themeShade="BF"/>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756CC" w14:paraId="50EE72E8" w14:textId="77777777" w:rsidTr="00246A65">
      <w:tc>
        <w:tcPr>
          <w:tcW w:w="8505" w:type="dxa"/>
          <w:shd w:val="clear" w:color="auto" w:fill="auto"/>
        </w:tcPr>
        <w:p w14:paraId="31241961" w14:textId="77777777" w:rsidR="00246A65" w:rsidRDefault="00246A65" w:rsidP="00EA7E45">
          <w:pPr>
            <w:pStyle w:val="Footer"/>
          </w:pPr>
        </w:p>
      </w:tc>
    </w:tr>
  </w:tbl>
  <w:p w14:paraId="66BB11DC" w14:textId="77777777" w:rsidR="00EA7E45" w:rsidRPr="005B3B3E" w:rsidRDefault="00EA7E45" w:rsidP="00EA7E45">
    <w:pPr>
      <w:pStyle w:val="Footer"/>
    </w:pPr>
  </w:p>
  <w:p w14:paraId="31A90E1F" w14:textId="77777777" w:rsidR="00EA7E45" w:rsidRPr="00EA7E45" w:rsidRDefault="00EA7E45" w:rsidP="00EA7E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F30AA4" w14:textId="77777777" w:rsidR="00154825" w:rsidRDefault="00154825">
      <w:pPr>
        <w:spacing w:after="0"/>
      </w:pPr>
      <w:r>
        <w:separator/>
      </w:r>
    </w:p>
  </w:footnote>
  <w:footnote w:type="continuationSeparator" w:id="0">
    <w:p w14:paraId="1CFAE0E0" w14:textId="77777777" w:rsidR="00154825" w:rsidRDefault="00154825">
      <w:pPr>
        <w:spacing w:after="0"/>
      </w:pPr>
      <w:r>
        <w:continuationSeparator/>
      </w:r>
    </w:p>
  </w:footnote>
  <w:footnote w:type="continuationNotice" w:id="1">
    <w:p w14:paraId="7170F0BC" w14:textId="77777777" w:rsidR="00154825" w:rsidRDefault="0015482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809B9" w14:textId="77777777" w:rsidR="00EA7E45" w:rsidRDefault="00000000" w:rsidP="00EA7E45">
    <w:pPr>
      <w:pStyle w:val="Header"/>
      <w:jc w:val="right"/>
    </w:pPr>
    <w:r>
      <w:rPr>
        <w:noProof/>
        <w:lang w:val=""/>
      </w:rPr>
      <mc:AlternateContent>
        <mc:Choice Requires="wps">
          <w:drawing>
            <wp:anchor distT="0" distB="0" distL="114300" distR="114300" simplePos="0" relativeHeight="251658245" behindDoc="0" locked="0" layoutInCell="1" allowOverlap="1" wp14:anchorId="253BC265" wp14:editId="07777777">
              <wp:simplePos x="0" y="0"/>
              <wp:positionH relativeFrom="column">
                <wp:posOffset>1690</wp:posOffset>
              </wp:positionH>
              <wp:positionV relativeFrom="paragraph">
                <wp:posOffset>-36365</wp:posOffset>
              </wp:positionV>
              <wp:extent cx="901521" cy="76840"/>
              <wp:effectExtent l="0" t="0" r="635" b="0"/>
              <wp:wrapNone/>
              <wp:docPr id="35" name="Rectangle 35"/>
              <wp:cNvGraphicFramePr/>
              <a:graphic xmlns:a="http://schemas.openxmlformats.org/drawingml/2006/main">
                <a:graphicData uri="http://schemas.microsoft.com/office/word/2010/wordprocessingShape">
                  <wps:wsp>
                    <wps:cNvSpPr/>
                    <wps:spPr>
                      <a:xfrm>
                        <a:off x="0" y="0"/>
                        <a:ext cx="901521" cy="7684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7BB08CB8">
            <v:rect id="Rectangle 35" style="width:71pt;height:6.05pt;margin-top:-2.85pt;margin-left:0.15pt;mso-width-percent:0;mso-width-relative:margin;mso-wrap-distance-bottom:0;mso-wrap-distance-left:9pt;mso-wrap-distance-right:9pt;mso-wrap-distance-top:0;mso-wrap-style:square;position:absolute;visibility:visible;v-text-anchor:middle;z-index:251669504" o:spid="_x0000_s2049" fillcolor="white" stroked="f" strokeweight="1pt"/>
          </w:pict>
        </mc:Fallback>
      </mc:AlternateContent>
    </w:r>
    <w:r>
      <w:rPr>
        <w:noProof/>
        <w:lang w:val=""/>
      </w:rPr>
      <w:drawing>
        <wp:anchor distT="0" distB="0" distL="114300" distR="114300" simplePos="0" relativeHeight="251658244" behindDoc="0" locked="0" layoutInCell="1" allowOverlap="1" wp14:anchorId="0F7679E9" wp14:editId="07777777">
          <wp:simplePos x="0" y="0"/>
          <wp:positionH relativeFrom="column">
            <wp:posOffset>5159375</wp:posOffset>
          </wp:positionH>
          <wp:positionV relativeFrom="paragraph">
            <wp:posOffset>-192799</wp:posOffset>
          </wp:positionV>
          <wp:extent cx="775992" cy="764746"/>
          <wp:effectExtent l="0" t="0" r="0" b="0"/>
          <wp:wrapNone/>
          <wp:docPr id="31" name="Imag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 30"/>
                  <pic:cNvPicPr/>
                </pic:nvPicPr>
                <pic:blipFill>
                  <a:blip r:embed="rId1">
                    <a:extLst>
                      <a:ext uri="{28A0092B-C50C-407E-A947-70E740481C1C}">
                        <a14:useLocalDpi xmlns:a14="http://schemas.microsoft.com/office/drawing/2010/main" val="0"/>
                      </a:ext>
                    </a:extLst>
                  </a:blip>
                  <a:stretch>
                    <a:fillRect/>
                  </a:stretch>
                </pic:blipFill>
                <pic:spPr>
                  <a:xfrm>
                    <a:off x="0" y="0"/>
                    <a:ext cx="775992" cy="764746"/>
                  </a:xfrm>
                  <a:prstGeom prst="rect">
                    <a:avLst/>
                  </a:prstGeom>
                </pic:spPr>
              </pic:pic>
            </a:graphicData>
          </a:graphic>
          <wp14:sizeRelH relativeFrom="page">
            <wp14:pctWidth>0</wp14:pctWidth>
          </wp14:sizeRelH>
          <wp14:sizeRelV relativeFrom="page">
            <wp14:pctHeight>0</wp14:pctHeight>
          </wp14:sizeRelV>
        </wp:anchor>
      </w:drawing>
    </w:r>
    <w:r>
      <w:rPr>
        <w:noProof/>
        <w:lang w:val=""/>
      </w:rPr>
      <w:t xml:space="preserve"> </w:t>
    </w:r>
    <w:r>
      <w:rPr>
        <w:noProof/>
        <w:lang w:val=""/>
      </w:rPr>
      <mc:AlternateContent>
        <mc:Choice Requires="wps">
          <w:drawing>
            <wp:anchor distT="0" distB="0" distL="114300" distR="114300" simplePos="0" relativeHeight="251658243" behindDoc="1" locked="0" layoutInCell="1" allowOverlap="1" wp14:anchorId="578665C0" wp14:editId="07777777">
              <wp:simplePos x="0" y="0"/>
              <wp:positionH relativeFrom="column">
                <wp:posOffset>-1092492</wp:posOffset>
              </wp:positionH>
              <wp:positionV relativeFrom="paragraph">
                <wp:posOffset>-435610</wp:posOffset>
              </wp:positionV>
              <wp:extent cx="7577455" cy="1235676"/>
              <wp:effectExtent l="0" t="0" r="4445" b="0"/>
              <wp:wrapNone/>
              <wp:docPr id="14" name="Rectangle 14"/>
              <wp:cNvGraphicFramePr/>
              <a:graphic xmlns:a="http://schemas.openxmlformats.org/drawingml/2006/main">
                <a:graphicData uri="http://schemas.microsoft.com/office/word/2010/wordprocessingShape">
                  <wps:wsp>
                    <wps:cNvSpPr/>
                    <wps:spPr>
                      <a:xfrm>
                        <a:off x="0" y="0"/>
                        <a:ext cx="7577455" cy="1235676"/>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2A6659" w14:textId="77777777" w:rsidR="00795E02" w:rsidRPr="0059261D" w:rsidRDefault="00795E02" w:rsidP="00795E02">
                          <w:pPr>
                            <w:pStyle w:val="Heading4"/>
                          </w:pPr>
                        </w:p>
                        <w:p w14:paraId="0A37501D" w14:textId="77777777" w:rsidR="00795E02" w:rsidRPr="0059261D" w:rsidRDefault="00795E02" w:rsidP="00795E02">
                          <w:pPr>
                            <w:pStyle w:val="Heading4"/>
                          </w:pPr>
                        </w:p>
                        <w:p w14:paraId="5DAB6C7B" w14:textId="77777777" w:rsidR="00795E02" w:rsidRPr="0059261D" w:rsidRDefault="00795E02" w:rsidP="00795E02">
                          <w:pPr>
                            <w:pStyle w:val="Heading3"/>
                          </w:pPr>
                        </w:p>
                        <w:p w14:paraId="02EB378F" w14:textId="77777777" w:rsidR="00795E02" w:rsidRPr="00795E02" w:rsidRDefault="00795E02" w:rsidP="00795E0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37C6CA67">
            <v:rect id="Rectangle 14" style="width:596.65pt;height:97.3pt;margin-top:-34.3pt;margin-left:-86pt;mso-height-percent:0;mso-height-relative:margin;mso-width-percent:0;mso-width-relative:margin;mso-wrap-distance-bottom:0;mso-wrap-distance-left:9pt;mso-wrap-distance-right:9pt;mso-wrap-distance-top:0;mso-wrap-style:square;position:absolute;visibility:visible;v-text-anchor:middle;z-index:-251652096" o:spid="_x0000_s2050" fillcolor="#787878" stroked="f" strokeweight="1pt">
              <v:textbox>
                <w:txbxContent>
                  <w:p w:rsidRPr="0059261D" w:rsidR="00795E02" w:rsidP="00795E02" w14:paraId="2829897D" w14:textId="77777777">
                    <w:pPr>
                      <w:pStyle w:val="Heading4"/>
                    </w:pPr>
                  </w:p>
                  <w:p w:rsidRPr="0059261D" w:rsidR="00795E02" w:rsidP="00795E02" w14:paraId="5C8C5574" w14:textId="77777777">
                    <w:pPr>
                      <w:pStyle w:val="Heading4"/>
                    </w:pPr>
                  </w:p>
                  <w:p w:rsidRPr="0059261D" w:rsidR="00795E02" w:rsidP="00795E02" w14:paraId="0EB72334" w14:textId="77777777">
                    <w:pPr>
                      <w:pStyle w:val="Heading3"/>
                    </w:pPr>
                  </w:p>
                  <w:p w:rsidRPr="00795E02" w:rsidR="00795E02" w:rsidP="00795E02" w14:paraId="22CE3020" w14:textId="77777777">
                    <w:pPr>
                      <w:jc w:val="center"/>
                    </w:pPr>
                  </w:p>
                </w:txbxContent>
              </v:textbox>
            </v:rect>
          </w:pict>
        </mc:Fallback>
      </mc:AlternateContent>
    </w:r>
  </w:p>
  <w:p w14:paraId="4229B175" w14:textId="1E9651DE" w:rsidR="00795E02" w:rsidRPr="0059261D" w:rsidRDefault="00000000" w:rsidP="00795E02">
    <w:pPr>
      <w:pStyle w:val="Heading4"/>
    </w:pPr>
    <w:r>
      <w:rPr>
        <w:lang w:val=""/>
      </w:rPr>
      <w:t>CÚLRA</w:t>
    </w:r>
  </w:p>
  <w:p w14:paraId="427D049B" w14:textId="3BA67E1E" w:rsidR="00246A65" w:rsidRPr="00246A65" w:rsidRDefault="00000000" w:rsidP="008C1913">
    <w:pPr>
      <w:pStyle w:val="Heading4"/>
    </w:pPr>
    <w:sdt>
      <w:sdtPr>
        <w:alias w:val="Title"/>
        <w:id w:val="-1173954298"/>
        <w:dataBinding w:prefixMappings="xmlns:ns0='http://purl.org/dc/elements/1.1/' xmlns:ns1='http://schemas.openxmlformats.org/package/2006/metadata/core-properties' " w:xpath="/ns1:coreProperties[1]/ns0:title[1]" w:storeItemID="{6C3C8BC8-F283-45AE-878A-BAB7291924A1}"/>
        <w:text/>
      </w:sdtPr>
      <w:sdtContent>
        <w:r>
          <w:rPr>
            <w:lang w:val=""/>
          </w:rPr>
          <w:t>SAFE2EAT</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B43D99" w14:textId="77777777" w:rsidR="00EA7E45" w:rsidRDefault="00000000" w:rsidP="00EA7E45">
    <w:pPr>
      <w:pStyle w:val="Header"/>
    </w:pPr>
    <w:r>
      <w:rPr>
        <w:noProof/>
        <w:lang w:val=""/>
      </w:rPr>
      <w:drawing>
        <wp:anchor distT="0" distB="0" distL="114300" distR="114300" simplePos="0" relativeHeight="251658241" behindDoc="0" locked="0" layoutInCell="1" allowOverlap="1" wp14:anchorId="5263929E" wp14:editId="07777777">
          <wp:simplePos x="0" y="0"/>
          <wp:positionH relativeFrom="column">
            <wp:posOffset>4954270</wp:posOffset>
          </wp:positionH>
          <wp:positionV relativeFrom="paragraph">
            <wp:posOffset>-152579</wp:posOffset>
          </wp:positionV>
          <wp:extent cx="945515" cy="1439545"/>
          <wp:effectExtent l="0" t="0" r="0" b="0"/>
          <wp:wrapNone/>
          <wp:docPr id="33" name="Imag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 12"/>
                  <pic:cNvPicPr/>
                </pic:nvPicPr>
                <pic:blipFill>
                  <a:blip r:embed="rId1">
                    <a:extLst>
                      <a:ext uri="{28A0092B-C50C-407E-A947-70E740481C1C}">
                        <a14:useLocalDpi xmlns:a14="http://schemas.microsoft.com/office/drawing/2010/main" val="0"/>
                      </a:ext>
                    </a:extLst>
                  </a:blip>
                  <a:stretch>
                    <a:fillRect/>
                  </a:stretch>
                </pic:blipFill>
                <pic:spPr>
                  <a:xfrm>
                    <a:off x="0" y="0"/>
                    <a:ext cx="945515" cy="1439545"/>
                  </a:xfrm>
                  <a:prstGeom prst="rect">
                    <a:avLst/>
                  </a:prstGeom>
                </pic:spPr>
              </pic:pic>
            </a:graphicData>
          </a:graphic>
          <wp14:sizeRelH relativeFrom="page">
            <wp14:pctWidth>0</wp14:pctWidth>
          </wp14:sizeRelH>
          <wp14:sizeRelV relativeFrom="page">
            <wp14:pctHeight>0</wp14:pctHeight>
          </wp14:sizeRelV>
        </wp:anchor>
      </w:drawing>
    </w:r>
    <w:r>
      <w:rPr>
        <w:noProof/>
        <w:lang w:val=""/>
      </w:rPr>
      <w:drawing>
        <wp:anchor distT="0" distB="0" distL="114300" distR="114300" simplePos="0" relativeHeight="251658247" behindDoc="0" locked="0" layoutInCell="1" allowOverlap="1" wp14:anchorId="40D1E5B8" wp14:editId="07777777">
          <wp:simplePos x="0" y="0"/>
          <wp:positionH relativeFrom="column">
            <wp:posOffset>-1080023</wp:posOffset>
          </wp:positionH>
          <wp:positionV relativeFrom="paragraph">
            <wp:posOffset>-226695</wp:posOffset>
          </wp:positionV>
          <wp:extent cx="773561" cy="1547122"/>
          <wp:effectExtent l="0" t="0" r="127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a:extLst>
                      <a:ext uri="{28A0092B-C50C-407E-A947-70E740481C1C}">
                        <a14:useLocalDpi xmlns:a14="http://schemas.microsoft.com/office/drawing/2010/main" val="0"/>
                      </a:ext>
                    </a:extLst>
                  </a:blip>
                  <a:stretch>
                    <a:fillRect/>
                  </a:stretch>
                </pic:blipFill>
                <pic:spPr>
                  <a:xfrm>
                    <a:off x="0" y="0"/>
                    <a:ext cx="773561" cy="1547122"/>
                  </a:xfrm>
                  <a:prstGeom prst="rect">
                    <a:avLst/>
                  </a:prstGeom>
                </pic:spPr>
              </pic:pic>
            </a:graphicData>
          </a:graphic>
          <wp14:sizeRelH relativeFrom="page">
            <wp14:pctWidth>0</wp14:pctWidth>
          </wp14:sizeRelH>
          <wp14:sizeRelV relativeFrom="page">
            <wp14:pctHeight>0</wp14:pctHeight>
          </wp14:sizeRelV>
        </wp:anchor>
      </w:drawing>
    </w:r>
    <w:r>
      <w:rPr>
        <w:noProof/>
        <w:lang w:val=""/>
      </w:rPr>
      <mc:AlternateContent>
        <mc:Choice Requires="wps">
          <w:drawing>
            <wp:anchor distT="0" distB="0" distL="114300" distR="114300" simplePos="0" relativeHeight="251658242" behindDoc="0" locked="0" layoutInCell="1" allowOverlap="1" wp14:anchorId="5FA05802" wp14:editId="07777777">
              <wp:simplePos x="0" y="0"/>
              <wp:positionH relativeFrom="column">
                <wp:posOffset>-91294</wp:posOffset>
              </wp:positionH>
              <wp:positionV relativeFrom="paragraph">
                <wp:posOffset>-16510</wp:posOffset>
              </wp:positionV>
              <wp:extent cx="4528185" cy="1544320"/>
              <wp:effectExtent l="0" t="0" r="0" b="0"/>
              <wp:wrapNone/>
              <wp:docPr id="136" name="Zone de texte 136"/>
              <wp:cNvGraphicFramePr/>
              <a:graphic xmlns:a="http://schemas.openxmlformats.org/drawingml/2006/main">
                <a:graphicData uri="http://schemas.microsoft.com/office/word/2010/wordprocessingShape">
                  <wps:wsp>
                    <wps:cNvSpPr txBox="1"/>
                    <wps:spPr>
                      <a:xfrm>
                        <a:off x="0" y="0"/>
                        <a:ext cx="4528185" cy="1544320"/>
                      </a:xfrm>
                      <a:prstGeom prst="rect">
                        <a:avLst/>
                      </a:prstGeom>
                      <a:noFill/>
                      <a:ln w="6350">
                        <a:noFill/>
                      </a:ln>
                    </wps:spPr>
                    <wps:txbx>
                      <w:txbxContent>
                        <w:p w14:paraId="6A05A809" w14:textId="77777777" w:rsidR="00A9632A" w:rsidRDefault="00A9632A" w:rsidP="0059261D">
                          <w:pPr>
                            <w:pStyle w:val="Heading4"/>
                          </w:pPr>
                        </w:p>
                        <w:p w14:paraId="79FC34B0" w14:textId="458ED17E" w:rsidR="0059261D" w:rsidRPr="0059261D" w:rsidRDefault="00000000" w:rsidP="0059261D">
                          <w:pPr>
                            <w:pStyle w:val="Heading4"/>
                          </w:pPr>
                          <w:r>
                            <w:rPr>
                              <w:lang w:val=""/>
                            </w:rPr>
                            <w:t xml:space="preserve">CÚLRA </w:t>
                          </w:r>
                        </w:p>
                        <w:p w14:paraId="5A39BBE3" w14:textId="77777777" w:rsidR="0059261D" w:rsidRPr="0059261D" w:rsidRDefault="0059261D" w:rsidP="0059261D">
                          <w:pPr>
                            <w:pStyle w:val="Heading4"/>
                          </w:pPr>
                        </w:p>
                        <w:p w14:paraId="1E7BC294" w14:textId="699DE643" w:rsidR="0059261D" w:rsidRPr="0059261D" w:rsidRDefault="00000000" w:rsidP="0059261D">
                          <w:pPr>
                            <w:pStyle w:val="Heading3"/>
                          </w:pPr>
                          <w:r>
                            <w:rPr>
                              <w:lang w:val=""/>
                            </w:rPr>
                            <w:t>SAFE2EAT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2CD3E2C5">
            <v:shapetype id="_x0000_t202" coordsize="21600,21600" o:spt="202" path="m,l,21600r21600,l21600,xe">
              <v:stroke joinstyle="miter"/>
              <v:path gradientshapeok="t" o:connecttype="rect"/>
            </v:shapetype>
            <v:shape id="Zone de texte 136" style="width:356.55pt;height:121.6pt;margin-top:-1.3pt;margin-left:-7.2pt;mso-height-percent:0;mso-height-relative:margin;mso-width-percent:0;mso-width-relative:margin;mso-wrap-distance-bottom:0;mso-wrap-distance-left:9pt;mso-wrap-distance-right:9pt;mso-wrap-distance-top:0;mso-wrap-style:square;position:absolute;visibility:visible;v-text-anchor:top;z-index:251662336" o:spid="_x0000_s2051" filled="f" stroked="f" strokeweight="0.5pt" type="#_x0000_t202">
              <v:textbox>
                <w:txbxContent>
                  <w:p w:rsidR="00A9632A" w:rsidP="0059261D" w14:paraId="1307A013" w14:textId="77777777">
                    <w:pPr>
                      <w:pStyle w:val="Heading4"/>
                    </w:pPr>
                  </w:p>
                  <w:p w:rsidRPr="0059261D" w:rsidR="0059261D" w:rsidP="0059261D" w14:paraId="1B81C83F" w14:textId="458ED17E">
                    <w:pPr>
                      <w:pStyle w:val="Heading4"/>
                    </w:pPr>
                    <w:r>
                      <w:t xml:space="preserve">BACKGROUNDER </w:t>
                    </w:r>
                  </w:p>
                  <w:p w:rsidRPr="0059261D" w:rsidR="0059261D" w:rsidP="0059261D" w14:paraId="5CEBCE9C" w14:textId="77777777">
                    <w:pPr>
                      <w:pStyle w:val="Heading4"/>
                    </w:pPr>
                  </w:p>
                  <w:p w:rsidRPr="0059261D" w:rsidR="0059261D" w:rsidP="0059261D" w14:paraId="5D621993" w14:textId="699DE643">
                    <w:pPr>
                      <w:pStyle w:val="Heading3"/>
                    </w:pPr>
                    <w:r>
                      <w:t>SAFE2EAT</w:t>
                    </w:r>
                  </w:p>
                </w:txbxContent>
              </v:textbox>
            </v:shape>
          </w:pict>
        </mc:Fallback>
      </mc:AlternateContent>
    </w:r>
    <w:r>
      <w:rPr>
        <w:noProof/>
        <w:lang w:val=""/>
      </w:rPr>
      <mc:AlternateContent>
        <mc:Choice Requires="wps">
          <w:drawing>
            <wp:anchor distT="0" distB="0" distL="114300" distR="114300" simplePos="0" relativeHeight="251658240" behindDoc="0" locked="0" layoutInCell="1" allowOverlap="1" wp14:anchorId="7C9FD636" wp14:editId="07777777">
              <wp:simplePos x="0" y="0"/>
              <wp:positionH relativeFrom="column">
                <wp:posOffset>-1080135</wp:posOffset>
              </wp:positionH>
              <wp:positionV relativeFrom="paragraph">
                <wp:posOffset>-450215</wp:posOffset>
              </wp:positionV>
              <wp:extent cx="7558088" cy="1980000"/>
              <wp:effectExtent l="0" t="0" r="0" b="1270"/>
              <wp:wrapNone/>
              <wp:docPr id="11" name="Rectangle 11"/>
              <wp:cNvGraphicFramePr/>
              <a:graphic xmlns:a="http://schemas.openxmlformats.org/drawingml/2006/main">
                <a:graphicData uri="http://schemas.microsoft.com/office/word/2010/wordprocessingShape">
                  <wps:wsp>
                    <wps:cNvSpPr/>
                    <wps:spPr>
                      <a:xfrm>
                        <a:off x="0" y="0"/>
                        <a:ext cx="7558088" cy="1980000"/>
                      </a:xfrm>
                      <a:prstGeom prst="rect">
                        <a:avLst/>
                      </a:prstGeom>
                      <a:solidFill>
                        <a:srgbClr val="78787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pic="http://schemas.openxmlformats.org/drawingml/2006/picture" xmlns:a="http://schemas.openxmlformats.org/drawingml/2006/main">
          <w:pict w14:anchorId="598C7E30">
            <v:rect id="Rectangle 11" style="width:595.15pt;height:155.9pt;margin-top:-35.45pt;margin-left:-85.05pt;mso-height-percent:0;mso-height-relative:margin;mso-width-percent:0;mso-width-relative:margin;mso-wrap-distance-bottom:0;mso-wrap-distance-left:9pt;mso-wrap-distance-right:9pt;mso-wrap-distance-top:0;mso-wrap-style:square;position:absolute;visibility:visible;v-text-anchor:middle;z-index:251658240" o:spid="_x0000_s2052" fillcolor="#787878" stroked="f" strokeweight="1pt"/>
          </w:pict>
        </mc:Fallback>
      </mc:AlternateContent>
    </w:r>
  </w:p>
  <w:p w14:paraId="3BABDAB1" w14:textId="77777777" w:rsidR="00EA7E45" w:rsidRDefault="00000000">
    <w:pPr>
      <w:pStyle w:val="Header"/>
    </w:pPr>
    <w:r>
      <w:rPr>
        <w:noProof/>
        <w:lang w:val=""/>
      </w:rPr>
      <mc:AlternateContent>
        <mc:Choice Requires="wps">
          <w:drawing>
            <wp:anchor distT="0" distB="0" distL="114300" distR="114300" simplePos="0" relativeHeight="251658246" behindDoc="0" locked="0" layoutInCell="1" allowOverlap="1" wp14:anchorId="5BE2CAAF" wp14:editId="07777777">
              <wp:simplePos x="0" y="0"/>
              <wp:positionH relativeFrom="column">
                <wp:posOffset>520</wp:posOffset>
              </wp:positionH>
              <wp:positionV relativeFrom="paragraph">
                <wp:posOffset>373669</wp:posOffset>
              </wp:positionV>
              <wp:extent cx="883227" cy="72000"/>
              <wp:effectExtent l="0" t="0" r="6350" b="4445"/>
              <wp:wrapNone/>
              <wp:docPr id="36" name="Rectangle 36"/>
              <wp:cNvGraphicFramePr/>
              <a:graphic xmlns:a="http://schemas.openxmlformats.org/drawingml/2006/main">
                <a:graphicData uri="http://schemas.microsoft.com/office/word/2010/wordprocessingShape">
                  <wps:wsp>
                    <wps:cNvSpPr/>
                    <wps:spPr>
                      <a:xfrm>
                        <a:off x="0" y="0"/>
                        <a:ext cx="883227" cy="72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anchor>
          </w:drawing>
        </mc:Choice>
        <mc:Fallback xmlns:a14="http://schemas.microsoft.com/office/drawing/2010/main" xmlns:pic="http://schemas.openxmlformats.org/drawingml/2006/picture" xmlns:a="http://schemas.openxmlformats.org/drawingml/2006/main">
          <w:pict w14:anchorId="605CC396">
            <v:rect id="Rectangle 36" style="width:69.55pt;height:5.65pt;margin-top:29.4pt;margin-left:0.05pt;mso-width-percent:0;mso-width-relative:margin;mso-wrap-distance-bottom:0;mso-wrap-distance-left:9pt;mso-wrap-distance-right:9pt;mso-wrap-distance-top:0;mso-wrap-style:square;position:absolute;visibility:visible;v-text-anchor:middle;z-index:251670528" o:spid="_x0000_s2053" fillcolor="white" stroked="f" strokeweight="1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966861"/>
    <w:multiLevelType w:val="hybridMultilevel"/>
    <w:tmpl w:val="38D0E816"/>
    <w:lvl w:ilvl="0" w:tplc="CC3CB96E">
      <w:start w:val="1"/>
      <w:numFmt w:val="bullet"/>
      <w:lvlText w:val=""/>
      <w:lvlJc w:val="left"/>
      <w:pPr>
        <w:ind w:left="720" w:hanging="360"/>
      </w:pPr>
      <w:rPr>
        <w:rFonts w:ascii="Symbol" w:hAnsi="Symbol" w:hint="default"/>
      </w:rPr>
    </w:lvl>
    <w:lvl w:ilvl="1" w:tplc="26AE62A0" w:tentative="1">
      <w:start w:val="1"/>
      <w:numFmt w:val="bullet"/>
      <w:lvlText w:val="o"/>
      <w:lvlJc w:val="left"/>
      <w:pPr>
        <w:ind w:left="1440" w:hanging="360"/>
      </w:pPr>
      <w:rPr>
        <w:rFonts w:ascii="Courier New" w:hAnsi="Courier New" w:cs="Courier New" w:hint="default"/>
      </w:rPr>
    </w:lvl>
    <w:lvl w:ilvl="2" w:tplc="2196E196" w:tentative="1">
      <w:start w:val="1"/>
      <w:numFmt w:val="bullet"/>
      <w:lvlText w:val=""/>
      <w:lvlJc w:val="left"/>
      <w:pPr>
        <w:ind w:left="2160" w:hanging="360"/>
      </w:pPr>
      <w:rPr>
        <w:rFonts w:ascii="Wingdings" w:hAnsi="Wingdings" w:hint="default"/>
      </w:rPr>
    </w:lvl>
    <w:lvl w:ilvl="3" w:tplc="C3041ECC" w:tentative="1">
      <w:start w:val="1"/>
      <w:numFmt w:val="bullet"/>
      <w:lvlText w:val=""/>
      <w:lvlJc w:val="left"/>
      <w:pPr>
        <w:ind w:left="2880" w:hanging="360"/>
      </w:pPr>
      <w:rPr>
        <w:rFonts w:ascii="Symbol" w:hAnsi="Symbol" w:hint="default"/>
      </w:rPr>
    </w:lvl>
    <w:lvl w:ilvl="4" w:tplc="CB029BAA" w:tentative="1">
      <w:start w:val="1"/>
      <w:numFmt w:val="bullet"/>
      <w:lvlText w:val="o"/>
      <w:lvlJc w:val="left"/>
      <w:pPr>
        <w:ind w:left="3600" w:hanging="360"/>
      </w:pPr>
      <w:rPr>
        <w:rFonts w:ascii="Courier New" w:hAnsi="Courier New" w:cs="Courier New" w:hint="default"/>
      </w:rPr>
    </w:lvl>
    <w:lvl w:ilvl="5" w:tplc="5AC6E67E" w:tentative="1">
      <w:start w:val="1"/>
      <w:numFmt w:val="bullet"/>
      <w:lvlText w:val=""/>
      <w:lvlJc w:val="left"/>
      <w:pPr>
        <w:ind w:left="4320" w:hanging="360"/>
      </w:pPr>
      <w:rPr>
        <w:rFonts w:ascii="Wingdings" w:hAnsi="Wingdings" w:hint="default"/>
      </w:rPr>
    </w:lvl>
    <w:lvl w:ilvl="6" w:tplc="2FCC31DE" w:tentative="1">
      <w:start w:val="1"/>
      <w:numFmt w:val="bullet"/>
      <w:lvlText w:val=""/>
      <w:lvlJc w:val="left"/>
      <w:pPr>
        <w:ind w:left="5040" w:hanging="360"/>
      </w:pPr>
      <w:rPr>
        <w:rFonts w:ascii="Symbol" w:hAnsi="Symbol" w:hint="default"/>
      </w:rPr>
    </w:lvl>
    <w:lvl w:ilvl="7" w:tplc="999C8E10" w:tentative="1">
      <w:start w:val="1"/>
      <w:numFmt w:val="bullet"/>
      <w:lvlText w:val="o"/>
      <w:lvlJc w:val="left"/>
      <w:pPr>
        <w:ind w:left="5760" w:hanging="360"/>
      </w:pPr>
      <w:rPr>
        <w:rFonts w:ascii="Courier New" w:hAnsi="Courier New" w:cs="Courier New" w:hint="default"/>
      </w:rPr>
    </w:lvl>
    <w:lvl w:ilvl="8" w:tplc="957ACF72" w:tentative="1">
      <w:start w:val="1"/>
      <w:numFmt w:val="bullet"/>
      <w:lvlText w:val=""/>
      <w:lvlJc w:val="left"/>
      <w:pPr>
        <w:ind w:left="6480" w:hanging="360"/>
      </w:pPr>
      <w:rPr>
        <w:rFonts w:ascii="Wingdings" w:hAnsi="Wingdings" w:hint="default"/>
      </w:rPr>
    </w:lvl>
  </w:abstractNum>
  <w:abstractNum w:abstractNumId="1" w15:restartNumberingAfterBreak="0">
    <w:nsid w:val="264143A5"/>
    <w:multiLevelType w:val="hybridMultilevel"/>
    <w:tmpl w:val="13783F9E"/>
    <w:lvl w:ilvl="0" w:tplc="C4CA1404">
      <w:start w:val="1"/>
      <w:numFmt w:val="bullet"/>
      <w:lvlText w:val=""/>
      <w:lvlJc w:val="left"/>
      <w:pPr>
        <w:ind w:left="502" w:hanging="360"/>
      </w:pPr>
      <w:rPr>
        <w:rFonts w:ascii="Symbol" w:hAnsi="Symbol" w:hint="default"/>
        <w:color w:val="4472C4" w:themeColor="accent1"/>
        <w:sz w:val="18"/>
      </w:rPr>
    </w:lvl>
    <w:lvl w:ilvl="1" w:tplc="34BA33E4">
      <w:start w:val="1"/>
      <w:numFmt w:val="bullet"/>
      <w:pStyle w:val="Listparalevel2"/>
      <w:lvlText w:val="o"/>
      <w:lvlJc w:val="left"/>
      <w:pPr>
        <w:ind w:left="2576" w:hanging="360"/>
      </w:pPr>
      <w:rPr>
        <w:rFonts w:ascii="Courier New" w:hAnsi="Courier New" w:cs="Courier New" w:hint="default"/>
      </w:rPr>
    </w:lvl>
    <w:lvl w:ilvl="2" w:tplc="02F01840">
      <w:start w:val="1"/>
      <w:numFmt w:val="bullet"/>
      <w:pStyle w:val="Listparalevel3"/>
      <w:lvlText w:val=""/>
      <w:lvlJc w:val="left"/>
      <w:pPr>
        <w:ind w:left="3296" w:hanging="360"/>
      </w:pPr>
      <w:rPr>
        <w:rFonts w:ascii="Wingdings" w:hAnsi="Wingdings" w:hint="default"/>
      </w:rPr>
    </w:lvl>
    <w:lvl w:ilvl="3" w:tplc="8E9A33D4" w:tentative="1">
      <w:start w:val="1"/>
      <w:numFmt w:val="bullet"/>
      <w:lvlText w:val=""/>
      <w:lvlJc w:val="left"/>
      <w:pPr>
        <w:ind w:left="4016" w:hanging="360"/>
      </w:pPr>
      <w:rPr>
        <w:rFonts w:ascii="Symbol" w:hAnsi="Symbol" w:hint="default"/>
      </w:rPr>
    </w:lvl>
    <w:lvl w:ilvl="4" w:tplc="9AA2BF84" w:tentative="1">
      <w:start w:val="1"/>
      <w:numFmt w:val="bullet"/>
      <w:lvlText w:val="o"/>
      <w:lvlJc w:val="left"/>
      <w:pPr>
        <w:ind w:left="4736" w:hanging="360"/>
      </w:pPr>
      <w:rPr>
        <w:rFonts w:ascii="Courier New" w:hAnsi="Courier New" w:cs="Courier New" w:hint="default"/>
      </w:rPr>
    </w:lvl>
    <w:lvl w:ilvl="5" w:tplc="ADF04CD6" w:tentative="1">
      <w:start w:val="1"/>
      <w:numFmt w:val="bullet"/>
      <w:lvlText w:val=""/>
      <w:lvlJc w:val="left"/>
      <w:pPr>
        <w:ind w:left="5456" w:hanging="360"/>
      </w:pPr>
      <w:rPr>
        <w:rFonts w:ascii="Wingdings" w:hAnsi="Wingdings" w:hint="default"/>
      </w:rPr>
    </w:lvl>
    <w:lvl w:ilvl="6" w:tplc="143E1422" w:tentative="1">
      <w:start w:val="1"/>
      <w:numFmt w:val="bullet"/>
      <w:lvlText w:val=""/>
      <w:lvlJc w:val="left"/>
      <w:pPr>
        <w:ind w:left="6176" w:hanging="360"/>
      </w:pPr>
      <w:rPr>
        <w:rFonts w:ascii="Symbol" w:hAnsi="Symbol" w:hint="default"/>
      </w:rPr>
    </w:lvl>
    <w:lvl w:ilvl="7" w:tplc="9E98A73C" w:tentative="1">
      <w:start w:val="1"/>
      <w:numFmt w:val="bullet"/>
      <w:lvlText w:val="o"/>
      <w:lvlJc w:val="left"/>
      <w:pPr>
        <w:ind w:left="6896" w:hanging="360"/>
      </w:pPr>
      <w:rPr>
        <w:rFonts w:ascii="Courier New" w:hAnsi="Courier New" w:cs="Courier New" w:hint="default"/>
      </w:rPr>
    </w:lvl>
    <w:lvl w:ilvl="8" w:tplc="52FE4414" w:tentative="1">
      <w:start w:val="1"/>
      <w:numFmt w:val="bullet"/>
      <w:lvlText w:val=""/>
      <w:lvlJc w:val="left"/>
      <w:pPr>
        <w:ind w:left="7616" w:hanging="360"/>
      </w:pPr>
      <w:rPr>
        <w:rFonts w:ascii="Wingdings" w:hAnsi="Wingdings" w:hint="default"/>
      </w:rPr>
    </w:lvl>
  </w:abstractNum>
  <w:abstractNum w:abstractNumId="2" w15:restartNumberingAfterBreak="0">
    <w:nsid w:val="41AF13C2"/>
    <w:multiLevelType w:val="hybridMultilevel"/>
    <w:tmpl w:val="38B2888C"/>
    <w:lvl w:ilvl="0" w:tplc="E8000A76">
      <w:start w:val="1"/>
      <w:numFmt w:val="bullet"/>
      <w:lvlText w:val=""/>
      <w:lvlJc w:val="left"/>
      <w:pPr>
        <w:ind w:left="720" w:hanging="360"/>
      </w:pPr>
      <w:rPr>
        <w:rFonts w:ascii="Symbol" w:hAnsi="Symbol" w:hint="default"/>
      </w:rPr>
    </w:lvl>
    <w:lvl w:ilvl="1" w:tplc="BFCC6CA4" w:tentative="1">
      <w:start w:val="1"/>
      <w:numFmt w:val="bullet"/>
      <w:lvlText w:val="o"/>
      <w:lvlJc w:val="left"/>
      <w:pPr>
        <w:ind w:left="1440" w:hanging="360"/>
      </w:pPr>
      <w:rPr>
        <w:rFonts w:ascii="Courier New" w:hAnsi="Courier New" w:cs="Courier New" w:hint="default"/>
      </w:rPr>
    </w:lvl>
    <w:lvl w:ilvl="2" w:tplc="2C1ED0A2" w:tentative="1">
      <w:start w:val="1"/>
      <w:numFmt w:val="bullet"/>
      <w:lvlText w:val=""/>
      <w:lvlJc w:val="left"/>
      <w:pPr>
        <w:ind w:left="2160" w:hanging="360"/>
      </w:pPr>
      <w:rPr>
        <w:rFonts w:ascii="Wingdings" w:hAnsi="Wingdings" w:hint="default"/>
      </w:rPr>
    </w:lvl>
    <w:lvl w:ilvl="3" w:tplc="59FEE43A" w:tentative="1">
      <w:start w:val="1"/>
      <w:numFmt w:val="bullet"/>
      <w:lvlText w:val=""/>
      <w:lvlJc w:val="left"/>
      <w:pPr>
        <w:ind w:left="2880" w:hanging="360"/>
      </w:pPr>
      <w:rPr>
        <w:rFonts w:ascii="Symbol" w:hAnsi="Symbol" w:hint="default"/>
      </w:rPr>
    </w:lvl>
    <w:lvl w:ilvl="4" w:tplc="3C5E7266" w:tentative="1">
      <w:start w:val="1"/>
      <w:numFmt w:val="bullet"/>
      <w:lvlText w:val="o"/>
      <w:lvlJc w:val="left"/>
      <w:pPr>
        <w:ind w:left="3600" w:hanging="360"/>
      </w:pPr>
      <w:rPr>
        <w:rFonts w:ascii="Courier New" w:hAnsi="Courier New" w:cs="Courier New" w:hint="default"/>
      </w:rPr>
    </w:lvl>
    <w:lvl w:ilvl="5" w:tplc="4CEED196" w:tentative="1">
      <w:start w:val="1"/>
      <w:numFmt w:val="bullet"/>
      <w:lvlText w:val=""/>
      <w:lvlJc w:val="left"/>
      <w:pPr>
        <w:ind w:left="4320" w:hanging="360"/>
      </w:pPr>
      <w:rPr>
        <w:rFonts w:ascii="Wingdings" w:hAnsi="Wingdings" w:hint="default"/>
      </w:rPr>
    </w:lvl>
    <w:lvl w:ilvl="6" w:tplc="1B54C412" w:tentative="1">
      <w:start w:val="1"/>
      <w:numFmt w:val="bullet"/>
      <w:lvlText w:val=""/>
      <w:lvlJc w:val="left"/>
      <w:pPr>
        <w:ind w:left="5040" w:hanging="360"/>
      </w:pPr>
      <w:rPr>
        <w:rFonts w:ascii="Symbol" w:hAnsi="Symbol" w:hint="default"/>
      </w:rPr>
    </w:lvl>
    <w:lvl w:ilvl="7" w:tplc="6262E682" w:tentative="1">
      <w:start w:val="1"/>
      <w:numFmt w:val="bullet"/>
      <w:lvlText w:val="o"/>
      <w:lvlJc w:val="left"/>
      <w:pPr>
        <w:ind w:left="5760" w:hanging="360"/>
      </w:pPr>
      <w:rPr>
        <w:rFonts w:ascii="Courier New" w:hAnsi="Courier New" w:cs="Courier New" w:hint="default"/>
      </w:rPr>
    </w:lvl>
    <w:lvl w:ilvl="8" w:tplc="AFB6590C" w:tentative="1">
      <w:start w:val="1"/>
      <w:numFmt w:val="bullet"/>
      <w:lvlText w:val=""/>
      <w:lvlJc w:val="left"/>
      <w:pPr>
        <w:ind w:left="6480" w:hanging="360"/>
      </w:pPr>
      <w:rPr>
        <w:rFonts w:ascii="Wingdings" w:hAnsi="Wingdings" w:hint="default"/>
      </w:rPr>
    </w:lvl>
  </w:abstractNum>
  <w:abstractNum w:abstractNumId="3" w15:restartNumberingAfterBreak="0">
    <w:nsid w:val="49087BA3"/>
    <w:multiLevelType w:val="multilevel"/>
    <w:tmpl w:val="BA04B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E376314"/>
    <w:multiLevelType w:val="multilevel"/>
    <w:tmpl w:val="8F5429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524B5DEA"/>
    <w:multiLevelType w:val="hybridMultilevel"/>
    <w:tmpl w:val="2CA88D32"/>
    <w:lvl w:ilvl="0" w:tplc="6706C31A">
      <w:start w:val="1"/>
      <w:numFmt w:val="bullet"/>
      <w:lvlText w:val=""/>
      <w:lvlJc w:val="left"/>
      <w:pPr>
        <w:ind w:left="1440" w:hanging="360"/>
      </w:pPr>
      <w:rPr>
        <w:rFonts w:ascii="Symbol" w:hAnsi="Symbol" w:hint="default"/>
      </w:rPr>
    </w:lvl>
    <w:lvl w:ilvl="1" w:tplc="3FE6E154" w:tentative="1">
      <w:start w:val="1"/>
      <w:numFmt w:val="bullet"/>
      <w:lvlText w:val="o"/>
      <w:lvlJc w:val="left"/>
      <w:pPr>
        <w:ind w:left="2160" w:hanging="360"/>
      </w:pPr>
      <w:rPr>
        <w:rFonts w:ascii="Courier New" w:hAnsi="Courier New" w:cs="Courier New" w:hint="default"/>
      </w:rPr>
    </w:lvl>
    <w:lvl w:ilvl="2" w:tplc="D3E8FC98" w:tentative="1">
      <w:start w:val="1"/>
      <w:numFmt w:val="bullet"/>
      <w:lvlText w:val=""/>
      <w:lvlJc w:val="left"/>
      <w:pPr>
        <w:ind w:left="2880" w:hanging="360"/>
      </w:pPr>
      <w:rPr>
        <w:rFonts w:ascii="Wingdings" w:hAnsi="Wingdings" w:hint="default"/>
      </w:rPr>
    </w:lvl>
    <w:lvl w:ilvl="3" w:tplc="DB8AD480" w:tentative="1">
      <w:start w:val="1"/>
      <w:numFmt w:val="bullet"/>
      <w:lvlText w:val=""/>
      <w:lvlJc w:val="left"/>
      <w:pPr>
        <w:ind w:left="3600" w:hanging="360"/>
      </w:pPr>
      <w:rPr>
        <w:rFonts w:ascii="Symbol" w:hAnsi="Symbol" w:hint="default"/>
      </w:rPr>
    </w:lvl>
    <w:lvl w:ilvl="4" w:tplc="C2BE84B2" w:tentative="1">
      <w:start w:val="1"/>
      <w:numFmt w:val="bullet"/>
      <w:lvlText w:val="o"/>
      <w:lvlJc w:val="left"/>
      <w:pPr>
        <w:ind w:left="4320" w:hanging="360"/>
      </w:pPr>
      <w:rPr>
        <w:rFonts w:ascii="Courier New" w:hAnsi="Courier New" w:cs="Courier New" w:hint="default"/>
      </w:rPr>
    </w:lvl>
    <w:lvl w:ilvl="5" w:tplc="11C28A44" w:tentative="1">
      <w:start w:val="1"/>
      <w:numFmt w:val="bullet"/>
      <w:lvlText w:val=""/>
      <w:lvlJc w:val="left"/>
      <w:pPr>
        <w:ind w:left="5040" w:hanging="360"/>
      </w:pPr>
      <w:rPr>
        <w:rFonts w:ascii="Wingdings" w:hAnsi="Wingdings" w:hint="default"/>
      </w:rPr>
    </w:lvl>
    <w:lvl w:ilvl="6" w:tplc="BB30B034" w:tentative="1">
      <w:start w:val="1"/>
      <w:numFmt w:val="bullet"/>
      <w:lvlText w:val=""/>
      <w:lvlJc w:val="left"/>
      <w:pPr>
        <w:ind w:left="5760" w:hanging="360"/>
      </w:pPr>
      <w:rPr>
        <w:rFonts w:ascii="Symbol" w:hAnsi="Symbol" w:hint="default"/>
      </w:rPr>
    </w:lvl>
    <w:lvl w:ilvl="7" w:tplc="363039F0" w:tentative="1">
      <w:start w:val="1"/>
      <w:numFmt w:val="bullet"/>
      <w:lvlText w:val="o"/>
      <w:lvlJc w:val="left"/>
      <w:pPr>
        <w:ind w:left="6480" w:hanging="360"/>
      </w:pPr>
      <w:rPr>
        <w:rFonts w:ascii="Courier New" w:hAnsi="Courier New" w:cs="Courier New" w:hint="default"/>
      </w:rPr>
    </w:lvl>
    <w:lvl w:ilvl="8" w:tplc="F8CE9E86" w:tentative="1">
      <w:start w:val="1"/>
      <w:numFmt w:val="bullet"/>
      <w:lvlText w:val=""/>
      <w:lvlJc w:val="left"/>
      <w:pPr>
        <w:ind w:left="7200" w:hanging="360"/>
      </w:pPr>
      <w:rPr>
        <w:rFonts w:ascii="Wingdings" w:hAnsi="Wingdings" w:hint="default"/>
      </w:rPr>
    </w:lvl>
  </w:abstractNum>
  <w:abstractNum w:abstractNumId="6" w15:restartNumberingAfterBreak="0">
    <w:nsid w:val="52A54A87"/>
    <w:multiLevelType w:val="hybridMultilevel"/>
    <w:tmpl w:val="55CAB824"/>
    <w:lvl w:ilvl="0" w:tplc="5E4CF3CC">
      <w:start w:val="1"/>
      <w:numFmt w:val="decimal"/>
      <w:pStyle w:val="listnumgreen"/>
      <w:lvlText w:val="%1."/>
      <w:lvlJc w:val="left"/>
      <w:pPr>
        <w:ind w:left="360" w:hanging="360"/>
      </w:pPr>
      <w:rPr>
        <w:rFonts w:hint="default"/>
        <w:color w:val="22294D"/>
        <w:sz w:val="18"/>
      </w:rPr>
    </w:lvl>
    <w:lvl w:ilvl="1" w:tplc="6C5C7966" w:tentative="1">
      <w:start w:val="1"/>
      <w:numFmt w:val="lowerLetter"/>
      <w:lvlText w:val="%2."/>
      <w:lvlJc w:val="left"/>
      <w:pPr>
        <w:ind w:left="1440" w:hanging="360"/>
      </w:pPr>
    </w:lvl>
    <w:lvl w:ilvl="2" w:tplc="D82A7E16" w:tentative="1">
      <w:start w:val="1"/>
      <w:numFmt w:val="lowerRoman"/>
      <w:lvlText w:val="%3."/>
      <w:lvlJc w:val="right"/>
      <w:pPr>
        <w:ind w:left="2160" w:hanging="180"/>
      </w:pPr>
    </w:lvl>
    <w:lvl w:ilvl="3" w:tplc="9792367A" w:tentative="1">
      <w:start w:val="1"/>
      <w:numFmt w:val="decimal"/>
      <w:lvlText w:val="%4."/>
      <w:lvlJc w:val="left"/>
      <w:pPr>
        <w:ind w:left="2880" w:hanging="360"/>
      </w:pPr>
    </w:lvl>
    <w:lvl w:ilvl="4" w:tplc="6B12FC62" w:tentative="1">
      <w:start w:val="1"/>
      <w:numFmt w:val="lowerLetter"/>
      <w:lvlText w:val="%5."/>
      <w:lvlJc w:val="left"/>
      <w:pPr>
        <w:ind w:left="3600" w:hanging="360"/>
      </w:pPr>
    </w:lvl>
    <w:lvl w:ilvl="5" w:tplc="C4AA5158" w:tentative="1">
      <w:start w:val="1"/>
      <w:numFmt w:val="lowerRoman"/>
      <w:lvlText w:val="%6."/>
      <w:lvlJc w:val="right"/>
      <w:pPr>
        <w:ind w:left="4320" w:hanging="180"/>
      </w:pPr>
    </w:lvl>
    <w:lvl w:ilvl="6" w:tplc="10E6AD7E" w:tentative="1">
      <w:start w:val="1"/>
      <w:numFmt w:val="decimal"/>
      <w:lvlText w:val="%7."/>
      <w:lvlJc w:val="left"/>
      <w:pPr>
        <w:ind w:left="5040" w:hanging="360"/>
      </w:pPr>
    </w:lvl>
    <w:lvl w:ilvl="7" w:tplc="47EEDC48" w:tentative="1">
      <w:start w:val="1"/>
      <w:numFmt w:val="lowerLetter"/>
      <w:lvlText w:val="%8."/>
      <w:lvlJc w:val="left"/>
      <w:pPr>
        <w:ind w:left="5760" w:hanging="360"/>
      </w:pPr>
    </w:lvl>
    <w:lvl w:ilvl="8" w:tplc="69008172" w:tentative="1">
      <w:start w:val="1"/>
      <w:numFmt w:val="lowerRoman"/>
      <w:lvlText w:val="%9."/>
      <w:lvlJc w:val="right"/>
      <w:pPr>
        <w:ind w:left="6480" w:hanging="180"/>
      </w:pPr>
    </w:lvl>
  </w:abstractNum>
  <w:abstractNum w:abstractNumId="7" w15:restartNumberingAfterBreak="0">
    <w:nsid w:val="574007D0"/>
    <w:multiLevelType w:val="multilevel"/>
    <w:tmpl w:val="AD368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96B05A8"/>
    <w:multiLevelType w:val="multilevel"/>
    <w:tmpl w:val="367C7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072779683">
    <w:abstractNumId w:val="1"/>
  </w:num>
  <w:num w:numId="2" w16cid:durableId="1313293450">
    <w:abstractNumId w:val="1"/>
  </w:num>
  <w:num w:numId="3" w16cid:durableId="1927422427">
    <w:abstractNumId w:val="6"/>
  </w:num>
  <w:num w:numId="4" w16cid:durableId="760833658">
    <w:abstractNumId w:val="1"/>
  </w:num>
  <w:num w:numId="5" w16cid:durableId="881215481">
    <w:abstractNumId w:val="1"/>
  </w:num>
  <w:num w:numId="6" w16cid:durableId="1213349701">
    <w:abstractNumId w:val="6"/>
  </w:num>
  <w:num w:numId="7" w16cid:durableId="354959918">
    <w:abstractNumId w:val="4"/>
  </w:num>
  <w:num w:numId="8" w16cid:durableId="522087216">
    <w:abstractNumId w:val="3"/>
  </w:num>
  <w:num w:numId="9" w16cid:durableId="1633095472">
    <w:abstractNumId w:val="8"/>
  </w:num>
  <w:num w:numId="10" w16cid:durableId="1623683171">
    <w:abstractNumId w:val="7"/>
  </w:num>
  <w:num w:numId="11" w16cid:durableId="271519682">
    <w:abstractNumId w:val="2"/>
  </w:num>
  <w:num w:numId="12" w16cid:durableId="1252930659">
    <w:abstractNumId w:val="0"/>
  </w:num>
  <w:num w:numId="13" w16cid:durableId="14652000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870"/>
    <w:rsid w:val="000100F3"/>
    <w:rsid w:val="00011FEA"/>
    <w:rsid w:val="0002558E"/>
    <w:rsid w:val="00056D3B"/>
    <w:rsid w:val="000A4E4D"/>
    <w:rsid w:val="000D09ED"/>
    <w:rsid w:val="000D1D3E"/>
    <w:rsid w:val="000E674D"/>
    <w:rsid w:val="000F09FC"/>
    <w:rsid w:val="00105456"/>
    <w:rsid w:val="00105A97"/>
    <w:rsid w:val="00120CDF"/>
    <w:rsid w:val="0013355C"/>
    <w:rsid w:val="00141C72"/>
    <w:rsid w:val="00154825"/>
    <w:rsid w:val="00180041"/>
    <w:rsid w:val="001A0E65"/>
    <w:rsid w:val="001D7F70"/>
    <w:rsid w:val="001F28AD"/>
    <w:rsid w:val="0021430D"/>
    <w:rsid w:val="00246A65"/>
    <w:rsid w:val="002756CC"/>
    <w:rsid w:val="002A40AD"/>
    <w:rsid w:val="002A4DB9"/>
    <w:rsid w:val="002E01EA"/>
    <w:rsid w:val="002F3A5D"/>
    <w:rsid w:val="00306FA4"/>
    <w:rsid w:val="00323A85"/>
    <w:rsid w:val="00351ECF"/>
    <w:rsid w:val="00382076"/>
    <w:rsid w:val="003940BB"/>
    <w:rsid w:val="003B46F5"/>
    <w:rsid w:val="003D678D"/>
    <w:rsid w:val="004033DA"/>
    <w:rsid w:val="0041507F"/>
    <w:rsid w:val="00416D44"/>
    <w:rsid w:val="004A79D0"/>
    <w:rsid w:val="004D4C1F"/>
    <w:rsid w:val="004E3A76"/>
    <w:rsid w:val="00507A72"/>
    <w:rsid w:val="00543BE0"/>
    <w:rsid w:val="0054775D"/>
    <w:rsid w:val="005655C5"/>
    <w:rsid w:val="00586C90"/>
    <w:rsid w:val="0059261D"/>
    <w:rsid w:val="005B3B3E"/>
    <w:rsid w:val="005D6A58"/>
    <w:rsid w:val="00634CDE"/>
    <w:rsid w:val="006E3E1A"/>
    <w:rsid w:val="00700200"/>
    <w:rsid w:val="00702B23"/>
    <w:rsid w:val="00715DE1"/>
    <w:rsid w:val="0073258A"/>
    <w:rsid w:val="00752589"/>
    <w:rsid w:val="00754095"/>
    <w:rsid w:val="0075657E"/>
    <w:rsid w:val="00795E02"/>
    <w:rsid w:val="007C5148"/>
    <w:rsid w:val="007D526C"/>
    <w:rsid w:val="00806752"/>
    <w:rsid w:val="0082532A"/>
    <w:rsid w:val="008A4870"/>
    <w:rsid w:val="008C1913"/>
    <w:rsid w:val="008E67E4"/>
    <w:rsid w:val="008F5855"/>
    <w:rsid w:val="00902520"/>
    <w:rsid w:val="0093596E"/>
    <w:rsid w:val="0094370A"/>
    <w:rsid w:val="00956292"/>
    <w:rsid w:val="00970608"/>
    <w:rsid w:val="009A5CDA"/>
    <w:rsid w:val="009B7DC9"/>
    <w:rsid w:val="009D6DD0"/>
    <w:rsid w:val="009F056F"/>
    <w:rsid w:val="00A11232"/>
    <w:rsid w:val="00A1131A"/>
    <w:rsid w:val="00A4388E"/>
    <w:rsid w:val="00A80FE6"/>
    <w:rsid w:val="00A9632A"/>
    <w:rsid w:val="00AA3A2B"/>
    <w:rsid w:val="00AB7664"/>
    <w:rsid w:val="00AC7A94"/>
    <w:rsid w:val="00AD0505"/>
    <w:rsid w:val="00AF3C84"/>
    <w:rsid w:val="00AF406B"/>
    <w:rsid w:val="00B02ED9"/>
    <w:rsid w:val="00B301A0"/>
    <w:rsid w:val="00B46341"/>
    <w:rsid w:val="00BE07DB"/>
    <w:rsid w:val="00BE13CD"/>
    <w:rsid w:val="00BF4BC3"/>
    <w:rsid w:val="00C014BE"/>
    <w:rsid w:val="00C854B7"/>
    <w:rsid w:val="00C969F8"/>
    <w:rsid w:val="00CE50A2"/>
    <w:rsid w:val="00D00597"/>
    <w:rsid w:val="00D25D69"/>
    <w:rsid w:val="00D4082C"/>
    <w:rsid w:val="00D44BFF"/>
    <w:rsid w:val="00D509BA"/>
    <w:rsid w:val="00D67C5A"/>
    <w:rsid w:val="00D84CE5"/>
    <w:rsid w:val="00D860BB"/>
    <w:rsid w:val="00DC488F"/>
    <w:rsid w:val="00E46848"/>
    <w:rsid w:val="00E82010"/>
    <w:rsid w:val="00E835D1"/>
    <w:rsid w:val="00E941F4"/>
    <w:rsid w:val="00EA7E45"/>
    <w:rsid w:val="00F2317D"/>
    <w:rsid w:val="00F73721"/>
    <w:rsid w:val="00FB1EB5"/>
    <w:rsid w:val="00FE4DFC"/>
    <w:rsid w:val="00FF524A"/>
    <w:rsid w:val="01FCFFE9"/>
    <w:rsid w:val="03EEA8C9"/>
    <w:rsid w:val="06CE8C05"/>
    <w:rsid w:val="075A71A3"/>
    <w:rsid w:val="07E1323C"/>
    <w:rsid w:val="082DB185"/>
    <w:rsid w:val="09DF605F"/>
    <w:rsid w:val="0AB0F026"/>
    <w:rsid w:val="0E46BC16"/>
    <w:rsid w:val="127980C6"/>
    <w:rsid w:val="14B1EC12"/>
    <w:rsid w:val="16F19058"/>
    <w:rsid w:val="171C26B5"/>
    <w:rsid w:val="18010A25"/>
    <w:rsid w:val="1805AFA1"/>
    <w:rsid w:val="180C6F37"/>
    <w:rsid w:val="1926F063"/>
    <w:rsid w:val="1B40F9EC"/>
    <w:rsid w:val="224074C1"/>
    <w:rsid w:val="28916A29"/>
    <w:rsid w:val="28D3635F"/>
    <w:rsid w:val="29CCE15B"/>
    <w:rsid w:val="2BD57FFB"/>
    <w:rsid w:val="30F4984B"/>
    <w:rsid w:val="37CC6C5B"/>
    <w:rsid w:val="39A8B813"/>
    <w:rsid w:val="3B1117E6"/>
    <w:rsid w:val="3BD79457"/>
    <w:rsid w:val="3ECC3847"/>
    <w:rsid w:val="3ED909BA"/>
    <w:rsid w:val="3F99ABC1"/>
    <w:rsid w:val="3FC2F55B"/>
    <w:rsid w:val="454F6CD3"/>
    <w:rsid w:val="49CD1C98"/>
    <w:rsid w:val="4BDB4841"/>
    <w:rsid w:val="4EA85631"/>
    <w:rsid w:val="4FD507E4"/>
    <w:rsid w:val="525A065A"/>
    <w:rsid w:val="5847C269"/>
    <w:rsid w:val="5D29E84F"/>
    <w:rsid w:val="5F748C5A"/>
    <w:rsid w:val="661CED67"/>
    <w:rsid w:val="6DAF314A"/>
    <w:rsid w:val="70D82F23"/>
    <w:rsid w:val="77312CF1"/>
    <w:rsid w:val="777B163A"/>
    <w:rsid w:val="79D53178"/>
    <w:rsid w:val="7B30807F"/>
    <w:rsid w:val="7E83451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0DEE4A4D"/>
  <w15:chartTrackingRefBased/>
  <w15:docId w15:val="{7C367873-9353-4486-83AE-3D9121E8F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3B3E"/>
    <w:pPr>
      <w:spacing w:after="120" w:line="240" w:lineRule="auto"/>
      <w:ind w:right="-1"/>
      <w:jc w:val="both"/>
    </w:pPr>
    <w:rPr>
      <w:color w:val="22294D"/>
      <w:sz w:val="19"/>
      <w:lang w:val="en-US"/>
    </w:rPr>
  </w:style>
  <w:style w:type="paragraph" w:styleId="Heading1">
    <w:name w:val="heading 1"/>
    <w:aliases w:val="3 - Contact"/>
    <w:basedOn w:val="Normal"/>
    <w:next w:val="Normal"/>
    <w:link w:val="Heading1Char"/>
    <w:uiPriority w:val="9"/>
    <w:qFormat/>
    <w:rsid w:val="00120CDF"/>
    <w:pPr>
      <w:spacing w:after="0"/>
      <w:ind w:right="0"/>
      <w:outlineLvl w:val="0"/>
    </w:pPr>
  </w:style>
  <w:style w:type="paragraph" w:styleId="Heading2">
    <w:name w:val="heading 2"/>
    <w:aliases w:val="5 - Optional subheadline"/>
    <w:basedOn w:val="Normal"/>
    <w:next w:val="Normal"/>
    <w:link w:val="Heading2Char"/>
    <w:uiPriority w:val="9"/>
    <w:unhideWhenUsed/>
    <w:qFormat/>
    <w:rsid w:val="00120CDF"/>
    <w:pPr>
      <w:spacing w:after="360"/>
      <w:ind w:right="0"/>
      <w:jc w:val="right"/>
      <w:outlineLvl w:val="1"/>
    </w:pPr>
    <w:rPr>
      <w:b/>
      <w:bCs/>
      <w:sz w:val="36"/>
      <w:szCs w:val="36"/>
    </w:rPr>
  </w:style>
  <w:style w:type="paragraph" w:styleId="Heading3">
    <w:name w:val="heading 3"/>
    <w:aliases w:val="2 - Headline header"/>
    <w:basedOn w:val="Normal"/>
    <w:next w:val="Normal"/>
    <w:link w:val="Heading3Char"/>
    <w:uiPriority w:val="9"/>
    <w:unhideWhenUsed/>
    <w:qFormat/>
    <w:rsid w:val="0059261D"/>
    <w:pPr>
      <w:spacing w:before="240" w:after="0"/>
      <w:ind w:right="0"/>
      <w:outlineLvl w:val="2"/>
    </w:pPr>
    <w:rPr>
      <w:color w:val="FFFFFF" w:themeColor="background1"/>
      <w:sz w:val="32"/>
      <w:szCs w:val="32"/>
    </w:rPr>
  </w:style>
  <w:style w:type="paragraph" w:styleId="Heading4">
    <w:name w:val="heading 4"/>
    <w:aliases w:val="1 - Date &amp; Press release"/>
    <w:basedOn w:val="Normal"/>
    <w:next w:val="Normal"/>
    <w:link w:val="Heading4Char"/>
    <w:uiPriority w:val="9"/>
    <w:unhideWhenUsed/>
    <w:qFormat/>
    <w:rsid w:val="0059261D"/>
    <w:pPr>
      <w:spacing w:after="40"/>
      <w:outlineLvl w:val="3"/>
    </w:pPr>
    <w:rPr>
      <w:color w:val="FFFFFF" w:themeColor="background1"/>
      <w:sz w:val="24"/>
      <w:szCs w:val="36"/>
    </w:rPr>
  </w:style>
  <w:style w:type="paragraph" w:styleId="Heading5">
    <w:name w:val="heading 5"/>
    <w:aliases w:val="4 - Headline body"/>
    <w:basedOn w:val="Heading1"/>
    <w:next w:val="Normal"/>
    <w:link w:val="Heading5Char"/>
    <w:uiPriority w:val="9"/>
    <w:unhideWhenUsed/>
    <w:qFormat/>
    <w:rsid w:val="00120CDF"/>
    <w:pPr>
      <w:spacing w:after="120"/>
      <w:jc w:val="right"/>
      <w:outlineLvl w:val="4"/>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paralevel2">
    <w:name w:val="List para level 2"/>
    <w:basedOn w:val="ListParagraph"/>
    <w:link w:val="Listparalevel2Char"/>
    <w:rsid w:val="00A11232"/>
    <w:pPr>
      <w:numPr>
        <w:ilvl w:val="1"/>
        <w:numId w:val="5"/>
      </w:numPr>
    </w:pPr>
  </w:style>
  <w:style w:type="character" w:customStyle="1" w:styleId="Listparalevel2Char">
    <w:name w:val="List para level 2 Char"/>
    <w:basedOn w:val="ListParagraphChar"/>
    <w:link w:val="Listparalevel2"/>
    <w:rsid w:val="00A11232"/>
    <w:rPr>
      <w:noProof/>
      <w:color w:val="787878"/>
      <w:sz w:val="19"/>
      <w:lang w:val="fr-FR"/>
    </w:rPr>
  </w:style>
  <w:style w:type="paragraph" w:styleId="ListParagraph">
    <w:name w:val="List Paragraph"/>
    <w:basedOn w:val="Normal"/>
    <w:link w:val="ListParagraphChar"/>
    <w:uiPriority w:val="34"/>
    <w:rsid w:val="00A11232"/>
    <w:pPr>
      <w:spacing w:after="0"/>
      <w:contextualSpacing/>
    </w:pPr>
    <w:rPr>
      <w:noProof/>
      <w:lang w:val="fr-FR"/>
    </w:rPr>
  </w:style>
  <w:style w:type="paragraph" w:customStyle="1" w:styleId="Listparalevel3">
    <w:name w:val="List para level 3"/>
    <w:basedOn w:val="Listparalevel2"/>
    <w:link w:val="Listparalevel3Char"/>
    <w:rsid w:val="00A11232"/>
    <w:pPr>
      <w:numPr>
        <w:ilvl w:val="2"/>
      </w:numPr>
    </w:pPr>
  </w:style>
  <w:style w:type="character" w:customStyle="1" w:styleId="Listparalevel3Char">
    <w:name w:val="List para level 3 Char"/>
    <w:basedOn w:val="Listparalevel2Char"/>
    <w:link w:val="Listparalevel3"/>
    <w:rsid w:val="00A11232"/>
    <w:rPr>
      <w:noProof/>
      <w:color w:val="787878"/>
      <w:sz w:val="19"/>
      <w:lang w:val="fr-FR"/>
    </w:rPr>
  </w:style>
  <w:style w:type="paragraph" w:customStyle="1" w:styleId="listnumgreen">
    <w:name w:val="list num green"/>
    <w:basedOn w:val="ListParagraph"/>
    <w:rsid w:val="00A11232"/>
    <w:pPr>
      <w:numPr>
        <w:numId w:val="6"/>
      </w:numPr>
    </w:pPr>
  </w:style>
  <w:style w:type="paragraph" w:customStyle="1" w:styleId="Contact">
    <w:name w:val="Contact"/>
    <w:basedOn w:val="Normal"/>
    <w:qFormat/>
    <w:rsid w:val="00A11232"/>
    <w:pPr>
      <w:spacing w:after="0"/>
      <w:ind w:right="-425"/>
    </w:pPr>
  </w:style>
  <w:style w:type="character" w:customStyle="1" w:styleId="Heading1Char">
    <w:name w:val="Heading 1 Char"/>
    <w:aliases w:val="3 - Contact Char"/>
    <w:basedOn w:val="DefaultParagraphFont"/>
    <w:link w:val="Heading1"/>
    <w:uiPriority w:val="9"/>
    <w:rsid w:val="00120CDF"/>
    <w:rPr>
      <w:color w:val="22294D"/>
      <w:sz w:val="19"/>
      <w:lang w:val="en-US"/>
    </w:rPr>
  </w:style>
  <w:style w:type="character" w:customStyle="1" w:styleId="Heading2Char">
    <w:name w:val="Heading 2 Char"/>
    <w:aliases w:val="5 - Optional subheadline Char"/>
    <w:basedOn w:val="DefaultParagraphFont"/>
    <w:link w:val="Heading2"/>
    <w:uiPriority w:val="9"/>
    <w:rsid w:val="00120CDF"/>
    <w:rPr>
      <w:b/>
      <w:bCs/>
      <w:color w:val="22294D"/>
      <w:sz w:val="36"/>
      <w:szCs w:val="36"/>
      <w:lang w:val="en-US"/>
    </w:rPr>
  </w:style>
  <w:style w:type="character" w:customStyle="1" w:styleId="Heading3Char">
    <w:name w:val="Heading 3 Char"/>
    <w:aliases w:val="2 - Headline header Char"/>
    <w:basedOn w:val="DefaultParagraphFont"/>
    <w:link w:val="Heading3"/>
    <w:uiPriority w:val="9"/>
    <w:rsid w:val="0059261D"/>
    <w:rPr>
      <w:color w:val="FFFFFF" w:themeColor="background1"/>
      <w:sz w:val="32"/>
      <w:szCs w:val="32"/>
      <w:lang w:val="en-US"/>
    </w:rPr>
  </w:style>
  <w:style w:type="character" w:customStyle="1" w:styleId="Heading4Char">
    <w:name w:val="Heading 4 Char"/>
    <w:aliases w:val="1 - Date &amp; Press release Char"/>
    <w:basedOn w:val="DefaultParagraphFont"/>
    <w:link w:val="Heading4"/>
    <w:uiPriority w:val="9"/>
    <w:rsid w:val="0059261D"/>
    <w:rPr>
      <w:color w:val="FFFFFF" w:themeColor="background1"/>
      <w:sz w:val="24"/>
      <w:szCs w:val="36"/>
      <w:lang w:val="en-US"/>
    </w:rPr>
  </w:style>
  <w:style w:type="character" w:customStyle="1" w:styleId="Heading5Char">
    <w:name w:val="Heading 5 Char"/>
    <w:aliases w:val="4 - Headline body Char"/>
    <w:basedOn w:val="DefaultParagraphFont"/>
    <w:link w:val="Heading5"/>
    <w:uiPriority w:val="9"/>
    <w:rsid w:val="00120CDF"/>
    <w:rPr>
      <w:color w:val="22294D"/>
      <w:sz w:val="28"/>
      <w:szCs w:val="28"/>
      <w:lang w:val="en-US"/>
    </w:rPr>
  </w:style>
  <w:style w:type="paragraph" w:styleId="Title">
    <w:name w:val="Title"/>
    <w:aliases w:val="6 - Position"/>
    <w:basedOn w:val="Heading2"/>
    <w:next w:val="Normal"/>
    <w:link w:val="TitleChar"/>
    <w:uiPriority w:val="10"/>
    <w:qFormat/>
    <w:rsid w:val="00EA7E45"/>
    <w:rPr>
      <w:b w:val="0"/>
      <w:bCs w:val="0"/>
      <w:i/>
    </w:rPr>
  </w:style>
  <w:style w:type="character" w:customStyle="1" w:styleId="TitleChar">
    <w:name w:val="Title Char"/>
    <w:aliases w:val="6 - Position Char"/>
    <w:basedOn w:val="DefaultParagraphFont"/>
    <w:link w:val="Title"/>
    <w:uiPriority w:val="10"/>
    <w:rsid w:val="00EA7E45"/>
    <w:rPr>
      <w:i/>
      <w:color w:val="22294D"/>
      <w:sz w:val="19"/>
      <w:lang w:val="en-US"/>
    </w:rPr>
  </w:style>
  <w:style w:type="character" w:customStyle="1" w:styleId="ListParagraphChar">
    <w:name w:val="List Paragraph Char"/>
    <w:basedOn w:val="DefaultParagraphFont"/>
    <w:link w:val="ListParagraph"/>
    <w:uiPriority w:val="34"/>
    <w:rsid w:val="00A11232"/>
    <w:rPr>
      <w:noProof/>
      <w:color w:val="787878"/>
      <w:sz w:val="19"/>
      <w:lang w:val="fr-FR"/>
    </w:rPr>
  </w:style>
  <w:style w:type="paragraph" w:styleId="Header">
    <w:name w:val="header"/>
    <w:basedOn w:val="Normal"/>
    <w:link w:val="HeaderChar"/>
    <w:uiPriority w:val="99"/>
    <w:unhideWhenUsed/>
    <w:rsid w:val="005B3B3E"/>
    <w:pPr>
      <w:tabs>
        <w:tab w:val="center" w:pos="4536"/>
        <w:tab w:val="right" w:pos="9072"/>
      </w:tabs>
      <w:spacing w:after="0"/>
    </w:pPr>
  </w:style>
  <w:style w:type="character" w:customStyle="1" w:styleId="HeaderChar">
    <w:name w:val="Header Char"/>
    <w:basedOn w:val="DefaultParagraphFont"/>
    <w:link w:val="Header"/>
    <w:uiPriority w:val="99"/>
    <w:rsid w:val="005B3B3E"/>
    <w:rPr>
      <w:color w:val="787878"/>
      <w:sz w:val="19"/>
      <w:lang w:val="nl-NL"/>
    </w:rPr>
  </w:style>
  <w:style w:type="paragraph" w:styleId="Footer">
    <w:name w:val="footer"/>
    <w:basedOn w:val="Normal"/>
    <w:link w:val="FooterChar"/>
    <w:uiPriority w:val="99"/>
    <w:unhideWhenUsed/>
    <w:rsid w:val="005B3B3E"/>
    <w:pPr>
      <w:tabs>
        <w:tab w:val="center" w:pos="4536"/>
        <w:tab w:val="right" w:pos="9072"/>
      </w:tabs>
      <w:spacing w:after="0"/>
    </w:pPr>
  </w:style>
  <w:style w:type="character" w:customStyle="1" w:styleId="FooterChar">
    <w:name w:val="Footer Char"/>
    <w:basedOn w:val="DefaultParagraphFont"/>
    <w:link w:val="Footer"/>
    <w:uiPriority w:val="99"/>
    <w:rsid w:val="005B3B3E"/>
    <w:rPr>
      <w:color w:val="787878"/>
      <w:sz w:val="19"/>
      <w:lang w:val="nl-NL"/>
    </w:rPr>
  </w:style>
  <w:style w:type="character" w:styleId="PlaceholderText">
    <w:name w:val="Placeholder Text"/>
    <w:basedOn w:val="DefaultParagraphFont"/>
    <w:uiPriority w:val="99"/>
    <w:semiHidden/>
    <w:rsid w:val="0059261D"/>
    <w:rPr>
      <w:color w:val="808080"/>
    </w:rPr>
  </w:style>
  <w:style w:type="character" w:styleId="Hyperlink">
    <w:name w:val="Hyperlink"/>
    <w:basedOn w:val="DefaultParagraphFont"/>
    <w:uiPriority w:val="99"/>
    <w:unhideWhenUsed/>
    <w:rsid w:val="0059261D"/>
    <w:rPr>
      <w:color w:val="0563C1" w:themeColor="hyperlink"/>
      <w:u w:val="single"/>
    </w:rPr>
  </w:style>
  <w:style w:type="table" w:styleId="TableGrid">
    <w:name w:val="Table Grid"/>
    <w:basedOn w:val="TableNormal"/>
    <w:uiPriority w:val="39"/>
    <w:rsid w:val="00246A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C1913"/>
    <w:pPr>
      <w:spacing w:before="100" w:beforeAutospacing="1" w:after="100" w:afterAutospacing="1"/>
      <w:ind w:right="0"/>
      <w:jc w:val="left"/>
    </w:pPr>
    <w:rPr>
      <w:rFonts w:ascii="Times New Roman" w:eastAsia="Times New Roman" w:hAnsi="Times New Roman" w:cs="Times New Roman"/>
      <w:color w:val="auto"/>
      <w:sz w:val="24"/>
      <w:szCs w:val="24"/>
      <w:lang w:val="en-GB" w:eastAsia="en-GB"/>
    </w:rPr>
  </w:style>
  <w:style w:type="character" w:customStyle="1" w:styleId="normaltextrun">
    <w:name w:val="normaltextrun"/>
    <w:basedOn w:val="DefaultParagraphFont"/>
    <w:rsid w:val="008C1913"/>
  </w:style>
  <w:style w:type="character" w:customStyle="1" w:styleId="eop">
    <w:name w:val="eop"/>
    <w:basedOn w:val="DefaultParagraphFont"/>
    <w:rsid w:val="008C1913"/>
  </w:style>
  <w:style w:type="character" w:customStyle="1" w:styleId="scxw95617525">
    <w:name w:val="scxw95617525"/>
    <w:basedOn w:val="DefaultParagraphFont"/>
    <w:rsid w:val="008C1913"/>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color w:val="22294D"/>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854B7"/>
    <w:rPr>
      <w:b/>
      <w:bCs/>
    </w:rPr>
  </w:style>
  <w:style w:type="character" w:customStyle="1" w:styleId="CommentSubjectChar">
    <w:name w:val="Comment Subject Char"/>
    <w:basedOn w:val="CommentTextChar"/>
    <w:link w:val="CommentSubject"/>
    <w:uiPriority w:val="99"/>
    <w:semiHidden/>
    <w:rsid w:val="00C854B7"/>
    <w:rPr>
      <w:b/>
      <w:bCs/>
      <w:color w:val="22294D"/>
      <w:sz w:val="20"/>
      <w:szCs w:val="20"/>
      <w:lang w:val="en-US"/>
    </w:rPr>
  </w:style>
  <w:style w:type="paragraph" w:styleId="Revision">
    <w:name w:val="Revision"/>
    <w:hidden/>
    <w:uiPriority w:val="99"/>
    <w:semiHidden/>
    <w:rsid w:val="00AF3C84"/>
    <w:pPr>
      <w:spacing w:after="0" w:line="240" w:lineRule="auto"/>
    </w:pPr>
    <w:rPr>
      <w:color w:val="22294D"/>
      <w:sz w:val="19"/>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ress@efsa.europa.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PR%20%26%20backgrounder%20translated/f&#243;n:+39052103614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fsa.europa.eu/news/presscontacts"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EFSA_Word">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6368f1-8b3d-436b-8b27-811514ce3001">
      <Terms xmlns="http://schemas.microsoft.com/office/infopath/2007/PartnerControls"/>
    </lcf76f155ced4ddcb4097134ff3c332f>
    <TaxCatchAll xmlns="89653cd1-c1a4-4050-8311-3f96f910c39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6356EEDEAE7F14A88356AAC92EB024A" ma:contentTypeVersion="12" ma:contentTypeDescription="Create a new document." ma:contentTypeScope="" ma:versionID="ad26267f8a9e48532fbf8768a1d01997">
  <xsd:schema xmlns:xsd="http://www.w3.org/2001/XMLSchema" xmlns:xs="http://www.w3.org/2001/XMLSchema" xmlns:p="http://schemas.microsoft.com/office/2006/metadata/properties" xmlns:ns2="4f6368f1-8b3d-436b-8b27-811514ce3001" xmlns:ns3="89653cd1-c1a4-4050-8311-3f96f910c397" targetNamespace="http://schemas.microsoft.com/office/2006/metadata/properties" ma:root="true" ma:fieldsID="96e1cfa302896c7604efa106943223a2" ns2:_="" ns3:_="">
    <xsd:import namespace="4f6368f1-8b3d-436b-8b27-811514ce3001"/>
    <xsd:import namespace="89653cd1-c1a4-4050-8311-3f96f910c39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368f1-8b3d-436b-8b27-811514ce30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d3d8e85-2482-46d5-b3d8-06dc7993f3c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9653cd1-c1a4-4050-8311-3f96f910c39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52d8240-99b7-49a5-984c-b45bc1eb92bc}" ma:internalName="TaxCatchAll" ma:showField="CatchAllData" ma:web="89653cd1-c1a4-4050-8311-3f96f910c3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D28F55-4AE3-A647-B4E6-A19E25EFA100}">
  <ds:schemaRefs>
    <ds:schemaRef ds:uri="http://schemas.openxmlformats.org/officeDocument/2006/bibliography"/>
  </ds:schemaRefs>
</ds:datastoreItem>
</file>

<file path=customXml/itemProps2.xml><?xml version="1.0" encoding="utf-8"?>
<ds:datastoreItem xmlns:ds="http://schemas.openxmlformats.org/officeDocument/2006/customXml" ds:itemID="{6809F6E7-B668-48BC-96E3-98A6B51856D7}">
  <ds:schemaRefs>
    <ds:schemaRef ds:uri="http://schemas.microsoft.com/sharepoint/v3/contenttype/forms"/>
  </ds:schemaRefs>
</ds:datastoreItem>
</file>

<file path=customXml/itemProps3.xml><?xml version="1.0" encoding="utf-8"?>
<ds:datastoreItem xmlns:ds="http://schemas.openxmlformats.org/officeDocument/2006/customXml" ds:itemID="{AFA0415B-EFDC-4F3D-9A18-0D25E396FF0B}">
  <ds:schemaRefs>
    <ds:schemaRef ds:uri="http://schemas.microsoft.com/office/2006/metadata/properties"/>
    <ds:schemaRef ds:uri="http://schemas.microsoft.com/office/infopath/2007/PartnerControls"/>
    <ds:schemaRef ds:uri="83f1a755-4acf-423d-991a-d0e81e9cbaee"/>
  </ds:schemaRefs>
</ds:datastoreItem>
</file>

<file path=customXml/itemProps4.xml><?xml version="1.0" encoding="utf-8"?>
<ds:datastoreItem xmlns:ds="http://schemas.openxmlformats.org/officeDocument/2006/customXml" ds:itemID="{A80F28FC-6982-4B60-89CC-121234B8759C}"/>
</file>

<file path=docMetadata/LabelInfo.xml><?xml version="1.0" encoding="utf-8"?>
<clbl:labelList xmlns:clbl="http://schemas.microsoft.com/office/2020/mipLabelMetadata">
  <clbl:label id="{406a174b-e315-48bd-aa0a-cdaddc44250b}" enabled="0" method="" siteId="{406a174b-e315-48bd-aa0a-cdaddc44250b}"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3</Pages>
  <Words>984</Words>
  <Characters>5610</Characters>
  <Application>Microsoft Office Word</Application>
  <DocSecurity>0</DocSecurity>
  <Lines>46</Lines>
  <Paragraphs>13</Paragraphs>
  <ScaleCrop>false</ScaleCrop>
  <Manager>GARCIA GOMEZ Matilde</Manager>
  <Company>European Food Safety Authority</Company>
  <LinksUpToDate>false</LinksUpToDate>
  <CharactersWithSpaces>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SAFE2EAT</dc:title>
  <dc:creator>GARCIA GOMEZ Matilde</dc:creator>
  <cp:lastModifiedBy>Darragh Woods</cp:lastModifiedBy>
  <cp:revision>11</cp:revision>
  <dcterms:created xsi:type="dcterms:W3CDTF">2025-03-06T13:13:00Z</dcterms:created>
  <dcterms:modified xsi:type="dcterms:W3CDTF">2025-03-31T11:05:00Z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0x01010006356EEDEAE7F14A88356AAC92EB024A</vt:lpwstr>
  </property>
  <property fmtid="{D5CDD505-2E9C-101B-9397-08002B2CF9AE}" pid="4" name="MediaServiceImageTags">
    <vt:lpwstr/>
  </property>
  <property fmtid="{D5CDD505-2E9C-101B-9397-08002B2CF9AE}" pid="5" name="Order">
    <vt:r8>4200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